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7</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浙江省中小学数字书法教室装备指导意见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36"/>
          <w:szCs w:val="36"/>
        </w:rPr>
      </w:pPr>
    </w:p>
    <w:p>
      <w:pPr>
        <w:pStyle w:val="2"/>
        <w:numPr>
          <w:ilvl w:val="0"/>
          <w:numId w:val="1"/>
        </w:numPr>
        <w:tabs>
          <w:tab w:val="clear" w:pos="210"/>
        </w:tabs>
        <w:spacing w:before="0" w:after="0" w:line="720" w:lineRule="auto"/>
        <w:ind w:left="0" w:firstLine="0"/>
        <w:rPr>
          <w:rFonts w:ascii="黑体" w:hAnsi="黑体" w:eastAsia="黑体" w:cs="Times New Roman"/>
          <w:sz w:val="21"/>
          <w:szCs w:val="21"/>
          <w:lang w:val="zh-CN"/>
        </w:rPr>
      </w:pPr>
      <w:bookmarkStart w:id="0" w:name="_Toc524022238"/>
      <w:r>
        <w:rPr>
          <w:rFonts w:hint="eastAsia" w:ascii="黑体" w:hAnsi="黑体" w:eastAsia="黑体" w:cs="Times New Roman"/>
          <w:sz w:val="21"/>
          <w:szCs w:val="21"/>
          <w:lang w:val="zh-CN" w:eastAsia="zh-CN"/>
        </w:rPr>
        <w:t>范围</w:t>
      </w:r>
    </w:p>
    <w:p>
      <w:pPr>
        <w:spacing w:line="360" w:lineRule="auto"/>
        <w:ind w:firstLine="420" w:firstLineChars="200"/>
        <w:rPr>
          <w:szCs w:val="21"/>
        </w:rPr>
      </w:pPr>
      <w:r>
        <w:rPr>
          <w:rFonts w:hint="eastAsia"/>
          <w:szCs w:val="21"/>
        </w:rPr>
        <w:t>本指导意见规定</w:t>
      </w:r>
      <w:r>
        <w:rPr>
          <w:szCs w:val="21"/>
        </w:rPr>
        <w:t>了</w:t>
      </w:r>
      <w:r>
        <w:rPr>
          <w:rFonts w:hint="eastAsia"/>
          <w:szCs w:val="21"/>
        </w:rPr>
        <w:t>浙江省中小学数字书法教室装备的基本要求，包括定义，教学目标，功能，装备内容等。</w:t>
      </w:r>
    </w:p>
    <w:p>
      <w:pPr>
        <w:spacing w:line="360" w:lineRule="auto"/>
        <w:ind w:firstLine="420" w:firstLineChars="200"/>
        <w:rPr>
          <w:szCs w:val="21"/>
        </w:rPr>
      </w:pPr>
      <w:r>
        <w:rPr>
          <w:rFonts w:hint="eastAsia"/>
          <w:szCs w:val="21"/>
        </w:rPr>
        <w:t>本指导意见适用于浙江省中小学数字书法教室的装备。</w:t>
      </w:r>
      <w:r>
        <w:rPr>
          <w:szCs w:val="21"/>
        </w:rPr>
        <w:t xml:space="preserve"> </w:t>
      </w:r>
    </w:p>
    <w:p>
      <w:pPr>
        <w:pStyle w:val="2"/>
        <w:numPr>
          <w:ilvl w:val="0"/>
          <w:numId w:val="1"/>
        </w:numPr>
        <w:tabs>
          <w:tab w:val="clear" w:pos="210"/>
        </w:tabs>
        <w:spacing w:before="0" w:after="0" w:line="720" w:lineRule="auto"/>
        <w:ind w:left="0" w:firstLine="0"/>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 xml:space="preserve"> 定义</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2.</w:t>
      </w:r>
      <w:r>
        <w:rPr>
          <w:rFonts w:hint="eastAsia" w:ascii="黑体" w:hAnsi="黑体" w:eastAsia="黑体" w:cs="Times New Roman"/>
          <w:kern w:val="44"/>
          <w:sz w:val="21"/>
          <w:szCs w:val="21"/>
          <w:lang w:val="zh-CN"/>
        </w:rPr>
        <w:t>1  数字</w:t>
      </w:r>
      <w:r>
        <w:rPr>
          <w:rFonts w:hint="eastAsia" w:ascii="黑体" w:hAnsi="黑体" w:eastAsia="黑体" w:cs="Times New Roman"/>
          <w:kern w:val="44"/>
          <w:sz w:val="21"/>
          <w:szCs w:val="21"/>
          <w:lang w:val="zh-CN" w:eastAsia="zh-CN"/>
        </w:rPr>
        <w:t>书法教室</w:t>
      </w:r>
    </w:p>
    <w:p>
      <w:pPr>
        <w:spacing w:line="360" w:lineRule="auto"/>
        <w:ind w:firstLine="420" w:firstLineChars="200"/>
        <w:rPr>
          <w:szCs w:val="21"/>
        </w:rPr>
      </w:pPr>
      <w:r>
        <w:rPr>
          <w:szCs w:val="21"/>
        </w:rPr>
        <w:t>是</w:t>
      </w:r>
      <w:r>
        <w:rPr>
          <w:rFonts w:hint="eastAsia"/>
          <w:szCs w:val="21"/>
        </w:rPr>
        <w:t>结合多媒体技术、交互技术等数字化技术，由临摹桌、摄像头、毛笔、镇尺、墨盒、宣纸、书法教学系统等设备组成，为开展中小学书法教学提供的传统与数字化相结合的专用场所。</w:t>
      </w:r>
    </w:p>
    <w:p>
      <w:pPr>
        <w:pStyle w:val="3"/>
        <w:spacing w:before="0" w:after="0" w:line="480" w:lineRule="auto"/>
        <w:rPr>
          <w:rFonts w:ascii="黑体" w:hAnsi="黑体" w:eastAsia="黑体" w:cs="Times New Roman"/>
          <w:kern w:val="44"/>
          <w:sz w:val="21"/>
          <w:szCs w:val="21"/>
          <w:lang w:val="zh-CN" w:eastAsia="zh-CN"/>
        </w:rPr>
      </w:pPr>
      <w:r>
        <w:rPr>
          <w:rFonts w:hint="eastAsia" w:ascii="黑体" w:hAnsi="黑体" w:eastAsia="黑体" w:cs="Times New Roman"/>
          <w:kern w:val="44"/>
          <w:sz w:val="21"/>
          <w:szCs w:val="21"/>
          <w:lang w:val="zh-CN" w:eastAsia="zh-CN"/>
        </w:rPr>
        <w:t xml:space="preserve">2.2 </w:t>
      </w:r>
      <w:r>
        <w:rPr>
          <w:rFonts w:hint="eastAsia" w:ascii="黑体" w:hAnsi="黑体" w:eastAsia="黑体" w:cs="Times New Roman"/>
          <w:kern w:val="44"/>
          <w:sz w:val="21"/>
          <w:szCs w:val="21"/>
          <w:lang w:val="zh-CN"/>
        </w:rPr>
        <w:t xml:space="preserve"> </w:t>
      </w:r>
      <w:r>
        <w:rPr>
          <w:rFonts w:hint="eastAsia" w:ascii="黑体" w:hAnsi="黑体" w:eastAsia="黑体" w:cs="Times New Roman"/>
          <w:kern w:val="44"/>
          <w:sz w:val="21"/>
          <w:szCs w:val="21"/>
          <w:lang w:val="zh-CN" w:eastAsia="zh-CN"/>
        </w:rPr>
        <w:t>书法教学系统</w:t>
      </w:r>
    </w:p>
    <w:p>
      <w:pPr>
        <w:spacing w:line="360" w:lineRule="auto"/>
        <w:ind w:firstLine="420"/>
        <w:rPr>
          <w:szCs w:val="21"/>
        </w:rPr>
      </w:pPr>
      <w:r>
        <w:rPr>
          <w:rFonts w:hint="eastAsia"/>
          <w:szCs w:val="21"/>
        </w:rPr>
        <w:t>书法教学系统是由字帖资源库、视频资源库、课件系统、集创系统、板书示范系统、书法录播系统、互动系统等系统构成的，辅助老师教学和学生学习的体系化的教学系统。</w:t>
      </w:r>
    </w:p>
    <w:bookmarkEnd w:id="0"/>
    <w:p>
      <w:pPr>
        <w:pStyle w:val="2"/>
        <w:numPr>
          <w:ilvl w:val="0"/>
          <w:numId w:val="1"/>
        </w:numPr>
        <w:tabs>
          <w:tab w:val="clear" w:pos="210"/>
        </w:tabs>
        <w:spacing w:before="0" w:after="0" w:line="720" w:lineRule="auto"/>
        <w:ind w:left="0" w:firstLine="0"/>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教学目标</w:t>
      </w:r>
    </w:p>
    <w:p>
      <w:pPr>
        <w:spacing w:line="360" w:lineRule="auto"/>
        <w:ind w:firstLine="420" w:firstLineChars="200"/>
        <w:rPr>
          <w:szCs w:val="21"/>
        </w:rPr>
      </w:pPr>
      <w:r>
        <w:rPr>
          <w:rFonts w:hint="eastAsia"/>
          <w:szCs w:val="21"/>
        </w:rPr>
        <w:t>以《中小学书法教育指导纲要》（教基二[2013]1 号）、中小学《语文课程标准》（2011版）规定的内容为依据，本着服务于浙江省中小学开展书法教学为宗旨，梳理以下教学目标：</w:t>
      </w:r>
    </w:p>
    <w:p>
      <w:pPr>
        <w:pStyle w:val="9"/>
        <w:numPr>
          <w:ilvl w:val="0"/>
          <w:numId w:val="2"/>
        </w:numPr>
        <w:spacing w:line="360" w:lineRule="auto"/>
        <w:ind w:firstLineChars="0"/>
      </w:pPr>
      <w:r>
        <w:rPr>
          <w:rFonts w:hint="eastAsia"/>
        </w:rPr>
        <w:t>学会握笔姿势</w:t>
      </w:r>
    </w:p>
    <w:p>
      <w:pPr>
        <w:spacing w:line="360" w:lineRule="auto"/>
        <w:ind w:firstLine="420" w:firstLineChars="200"/>
      </w:pPr>
      <w:r>
        <w:rPr>
          <w:rFonts w:hint="eastAsia"/>
        </w:rPr>
        <w:t>学习正确的运笔方法，逐步体会起笔、行笔、收笔的运笔感觉，逐步感受硬笔书写中的力度、速度变化。</w:t>
      </w:r>
    </w:p>
    <w:p>
      <w:pPr>
        <w:pStyle w:val="9"/>
        <w:numPr>
          <w:ilvl w:val="0"/>
          <w:numId w:val="2"/>
        </w:numPr>
        <w:spacing w:line="360" w:lineRule="auto"/>
        <w:ind w:firstLineChars="0"/>
      </w:pPr>
      <w:r>
        <w:rPr>
          <w:rFonts w:hint="eastAsia"/>
        </w:rPr>
        <w:t>掌握笔画笔顺</w:t>
      </w:r>
    </w:p>
    <w:p>
      <w:pPr>
        <w:spacing w:line="360" w:lineRule="auto"/>
        <w:ind w:firstLine="420" w:firstLineChars="200"/>
      </w:pPr>
      <w:r>
        <w:rPr>
          <w:rFonts w:hint="eastAsia"/>
        </w:rPr>
        <w:t>掌握汉字的基本笔画、常用的偏旁部首和基本的笔顺规则；学会楷书基本笔画的写法，初步掌握起笔、行笔、收笔的基本方法；会借助习字格把握字的笔画和间架结构。</w:t>
      </w:r>
      <w:r>
        <w:t xml:space="preserve"> </w:t>
      </w:r>
    </w:p>
    <w:p>
      <w:pPr>
        <w:pStyle w:val="9"/>
        <w:numPr>
          <w:ilvl w:val="0"/>
          <w:numId w:val="2"/>
        </w:numPr>
        <w:spacing w:line="360" w:lineRule="auto"/>
        <w:ind w:firstLineChars="0"/>
      </w:pPr>
      <w:r>
        <w:rPr>
          <w:rFonts w:hint="eastAsia"/>
        </w:rPr>
        <w:t>掌握硬笔写字</w:t>
      </w:r>
    </w:p>
    <w:p>
      <w:pPr>
        <w:spacing w:line="360" w:lineRule="auto"/>
        <w:ind w:firstLine="420" w:firstLineChars="200"/>
      </w:pPr>
      <w:r>
        <w:rPr>
          <w:rFonts w:hint="eastAsia"/>
        </w:rPr>
        <w:t>用铅笔、钢笔写正楷字，做到平正、匀称，力求美观，逐步提高书写速度；能运用横线格进行成篇书写练。</w:t>
      </w:r>
    </w:p>
    <w:p>
      <w:pPr>
        <w:pStyle w:val="9"/>
        <w:numPr>
          <w:ilvl w:val="0"/>
          <w:numId w:val="2"/>
        </w:numPr>
        <w:spacing w:line="360" w:lineRule="auto"/>
        <w:ind w:firstLineChars="0"/>
      </w:pPr>
      <w:r>
        <w:rPr>
          <w:rFonts w:hint="eastAsia"/>
        </w:rPr>
        <w:t>了解用具常识</w:t>
      </w:r>
    </w:p>
    <w:p>
      <w:pPr>
        <w:spacing w:line="360" w:lineRule="auto"/>
        <w:ind w:firstLine="420" w:firstLineChars="200"/>
      </w:pPr>
      <w:r>
        <w:rPr>
          <w:rFonts w:hint="eastAsia"/>
        </w:rPr>
        <w:t>了解笔、墨、纸、砚等常用书写用具的常识，学会正确使用与护理。</w:t>
      </w:r>
    </w:p>
    <w:p>
      <w:pPr>
        <w:pStyle w:val="9"/>
        <w:numPr>
          <w:ilvl w:val="0"/>
          <w:numId w:val="2"/>
        </w:numPr>
        <w:spacing w:line="360" w:lineRule="auto"/>
        <w:ind w:firstLineChars="0"/>
      </w:pPr>
      <w:r>
        <w:rPr>
          <w:rFonts w:hint="eastAsia"/>
        </w:rPr>
        <w:t>临摹字帖碑帖</w:t>
      </w:r>
    </w:p>
    <w:p>
      <w:pPr>
        <w:spacing w:line="360" w:lineRule="auto"/>
        <w:ind w:firstLine="420" w:firstLineChars="200"/>
      </w:pPr>
      <w:r>
        <w:rPr>
          <w:rFonts w:hint="eastAsia"/>
        </w:rPr>
        <w:t>学习用毛笔临摹楷书字帖，掌握临摹的基本方法；临摹楷书经典碑帖，体会其书写特点，逐步提高临摹能力，尝试学习隶书、行书等其他字体，了解篆刻常识。</w:t>
      </w:r>
    </w:p>
    <w:p>
      <w:pPr>
        <w:pStyle w:val="9"/>
        <w:numPr>
          <w:ilvl w:val="0"/>
          <w:numId w:val="2"/>
        </w:numPr>
        <w:spacing w:line="360" w:lineRule="auto"/>
        <w:ind w:firstLineChars="0"/>
      </w:pPr>
      <w:r>
        <w:rPr>
          <w:rFonts w:hint="eastAsia"/>
        </w:rPr>
        <w:t>欣赏书法作品</w:t>
      </w:r>
    </w:p>
    <w:p>
      <w:pPr>
        <w:spacing w:line="360" w:lineRule="auto"/>
        <w:ind w:firstLine="420" w:firstLineChars="200"/>
      </w:pPr>
      <w:r>
        <w:rPr>
          <w:rFonts w:hint="eastAsia"/>
        </w:rPr>
        <w:t>了解条幅、斗方、楹联等常见的书法作品幅式。留意书法在社会生活中的应用。通过欣赏经典碑帖，初识篆、隶、草、楷、行五种字体，了解字体的大致演变过程。</w:t>
      </w:r>
    </w:p>
    <w:p>
      <w:pPr>
        <w:pStyle w:val="9"/>
        <w:numPr>
          <w:ilvl w:val="0"/>
          <w:numId w:val="2"/>
        </w:numPr>
        <w:spacing w:line="360" w:lineRule="auto"/>
        <w:ind w:firstLineChars="0"/>
      </w:pPr>
      <w:r>
        <w:rPr>
          <w:rFonts w:hint="eastAsia"/>
        </w:rPr>
        <w:t>应用书法拓展</w:t>
      </w:r>
    </w:p>
    <w:p>
      <w:pPr>
        <w:spacing w:line="360" w:lineRule="auto"/>
        <w:ind w:firstLine="420" w:firstLineChars="200"/>
      </w:pPr>
      <w:r>
        <w:rPr>
          <w:rFonts w:hint="eastAsia"/>
        </w:rPr>
        <w:t>结合语文、历史、美术、艺术等相关学科的学习，认识中国书法的丰富内涵和文化价值，提升文化修养。</w:t>
      </w:r>
    </w:p>
    <w:p>
      <w:pPr>
        <w:pStyle w:val="9"/>
        <w:numPr>
          <w:ilvl w:val="0"/>
          <w:numId w:val="2"/>
        </w:numPr>
        <w:spacing w:line="360" w:lineRule="auto"/>
        <w:ind w:firstLineChars="0"/>
      </w:pPr>
      <w:r>
        <w:rPr>
          <w:rFonts w:hint="eastAsia"/>
        </w:rPr>
        <w:t>创作书法作品</w:t>
      </w:r>
    </w:p>
    <w:p>
      <w:pPr>
        <w:spacing w:line="360" w:lineRule="auto"/>
        <w:ind w:firstLine="420" w:firstLineChars="200"/>
      </w:pPr>
      <w:r>
        <w:rPr>
          <w:rFonts w:hint="eastAsia"/>
        </w:rPr>
        <w:t>积极运用自己的书写技能，尝试书法作品的创作。</w:t>
      </w:r>
    </w:p>
    <w:p>
      <w:pPr>
        <w:pStyle w:val="2"/>
        <w:numPr>
          <w:ilvl w:val="0"/>
          <w:numId w:val="1"/>
        </w:numPr>
        <w:tabs>
          <w:tab w:val="clear" w:pos="210"/>
        </w:tabs>
        <w:spacing w:before="0" w:after="0" w:line="720" w:lineRule="auto"/>
        <w:rPr>
          <w:rFonts w:ascii="黑体" w:hAnsi="黑体" w:eastAsia="黑体" w:cs="Times New Roman"/>
          <w:sz w:val="21"/>
          <w:szCs w:val="21"/>
          <w:lang w:val="zh-CN" w:eastAsia="zh-CN"/>
        </w:rPr>
      </w:pPr>
      <w:r>
        <w:rPr>
          <w:rFonts w:hint="eastAsia" w:ascii="黑体" w:hAnsi="黑体" w:eastAsia="黑体" w:cs="Times New Roman"/>
          <w:sz w:val="21"/>
          <w:szCs w:val="21"/>
          <w:lang w:val="zh-CN"/>
        </w:rPr>
        <w:t xml:space="preserve"> </w:t>
      </w:r>
      <w:r>
        <w:rPr>
          <w:rFonts w:hint="eastAsia" w:ascii="黑体" w:hAnsi="黑体" w:eastAsia="黑体" w:cs="Times New Roman"/>
          <w:sz w:val="21"/>
          <w:szCs w:val="21"/>
          <w:lang w:val="zh-CN" w:eastAsia="zh-CN"/>
        </w:rPr>
        <w:t>数字书法教室特点</w:t>
      </w:r>
    </w:p>
    <w:p>
      <w:pPr>
        <w:spacing w:line="360" w:lineRule="auto"/>
        <w:ind w:firstLine="420" w:firstLineChars="200"/>
      </w:pPr>
      <w:r>
        <w:rPr>
          <w:rFonts w:hint="eastAsia"/>
        </w:rPr>
        <w:t>数字数字书法教室采用软硬件相结合的教学设备，遵循传统的书法教学和学习习惯，从软硬件产品的开发和书法资源及课程的设置形成一套完整的数字书法教学体系。相比传统书法教室具备了以下几个特点：</w:t>
      </w:r>
    </w:p>
    <w:p>
      <w:pPr>
        <w:pStyle w:val="9"/>
        <w:numPr>
          <w:ilvl w:val="0"/>
          <w:numId w:val="3"/>
        </w:numPr>
        <w:spacing w:line="360" w:lineRule="auto"/>
        <w:ind w:firstLineChars="0"/>
      </w:pPr>
      <w:r>
        <w:rPr>
          <w:rFonts w:hint="eastAsia"/>
        </w:rPr>
        <w:t>名家教学示范、字帖、碑帖、课件等数字资源，解决了学校的书法专业师资不足，书写示范不规范，</w:t>
      </w:r>
      <w:r>
        <w:t>书法教学资源</w:t>
      </w:r>
      <w:r>
        <w:rPr>
          <w:rFonts w:hint="eastAsia"/>
        </w:rPr>
        <w:t>短缺问题。</w:t>
      </w:r>
    </w:p>
    <w:p>
      <w:pPr>
        <w:pStyle w:val="9"/>
        <w:numPr>
          <w:ilvl w:val="0"/>
          <w:numId w:val="3"/>
        </w:numPr>
        <w:spacing w:line="360" w:lineRule="auto"/>
        <w:ind w:firstLineChars="0"/>
      </w:pPr>
      <w:r>
        <w:rPr>
          <w:rFonts w:hint="eastAsia"/>
        </w:rPr>
        <w:t>丰富的数字资源、清晰的呈现方式，便捷的排版功能，解决了传统临摹方法手段落后、效率低下的问题。</w:t>
      </w:r>
      <w:r>
        <w:t xml:space="preserve"> </w:t>
      </w:r>
    </w:p>
    <w:p>
      <w:pPr>
        <w:pStyle w:val="9"/>
        <w:numPr>
          <w:ilvl w:val="0"/>
          <w:numId w:val="3"/>
        </w:numPr>
        <w:spacing w:line="360" w:lineRule="auto"/>
        <w:ind w:firstLineChars="0"/>
        <w:rPr>
          <w:rFonts w:asciiTheme="minorEastAsia" w:hAnsiTheme="minorEastAsia" w:eastAsiaTheme="minorEastAsia"/>
          <w:color w:val="262626" w:themeColor="text1" w:themeTint="D9"/>
          <w14:textFill>
            <w14:solidFill>
              <w14:schemeClr w14:val="tx1">
                <w14:lumMod w14:val="85000"/>
                <w14:lumOff w14:val="15000"/>
              </w14:schemeClr>
            </w14:solidFill>
          </w14:textFill>
        </w:rPr>
      </w:pPr>
      <w:r>
        <w:rPr>
          <w:rFonts w:hint="eastAsia"/>
        </w:rPr>
        <w:t>书写投屏，教学直</w:t>
      </w:r>
      <w:r>
        <w:rPr>
          <w:rFonts w:hint="eastAsia"/>
          <w:color w:val="262626" w:themeColor="text1" w:themeTint="D9"/>
          <w14:textFill>
            <w14:solidFill>
              <w14:schemeClr w14:val="tx1">
                <w14:lumMod w14:val="85000"/>
                <w14:lumOff w14:val="15000"/>
              </w14:schemeClr>
            </w14:solidFill>
          </w14:textFill>
        </w:rPr>
        <w:t>播，制作微课，书写过程实时交互等功能，解决了传统书法教学的</w:t>
      </w:r>
      <w:r>
        <w:rPr>
          <w:rFonts w:hint="eastAsia" w:asciiTheme="minorEastAsia" w:hAnsiTheme="minorEastAsia" w:eastAsiaTheme="minorEastAsia"/>
          <w:color w:val="262626" w:themeColor="text1" w:themeTint="D9"/>
          <w14:textFill>
            <w14:solidFill>
              <w14:schemeClr w14:val="tx1">
                <w14:lumMod w14:val="85000"/>
                <w14:lumOff w14:val="15000"/>
              </w14:schemeClr>
            </w14:solidFill>
          </w14:textFill>
        </w:rPr>
        <w:t>的互动性较差，学生学习兴趣较低，教学过程重复工作等问题。</w:t>
      </w:r>
    </w:p>
    <w:p>
      <w:pPr>
        <w:pStyle w:val="9"/>
        <w:numPr>
          <w:ilvl w:val="0"/>
          <w:numId w:val="3"/>
        </w:numPr>
        <w:spacing w:line="360" w:lineRule="auto"/>
        <w:ind w:firstLineChars="0"/>
        <w:rPr>
          <w:rFonts w:asciiTheme="minorEastAsia" w:hAnsiTheme="minorEastAsia" w:eastAsiaTheme="minorEastAsia"/>
          <w:color w:val="262626" w:themeColor="text1" w:themeTint="D9"/>
          <w14:textFill>
            <w14:solidFill>
              <w14:schemeClr w14:val="tx1">
                <w14:lumMod w14:val="85000"/>
                <w14:lumOff w14:val="15000"/>
              </w14:schemeClr>
            </w14:solidFill>
          </w14:textFill>
        </w:rPr>
      </w:pPr>
      <w:r>
        <w:rPr>
          <w:rFonts w:hint="eastAsia" w:asciiTheme="minorEastAsia" w:hAnsiTheme="minorEastAsia" w:eastAsiaTheme="minorEastAsia"/>
          <w:color w:val="262626" w:themeColor="text1" w:themeTint="D9"/>
          <w14:textFill>
            <w14:solidFill>
              <w14:schemeClr w14:val="tx1">
                <w14:lumMod w14:val="85000"/>
                <w14:lumOff w14:val="15000"/>
              </w14:schemeClr>
            </w14:solidFill>
          </w14:textFill>
        </w:rPr>
        <w:t>实时一对一点评功能，解决了中小学传统书法教育评价无法实现实时个例点评问题。</w:t>
      </w:r>
      <w:r>
        <w:rPr>
          <w:rFonts w:asciiTheme="minorEastAsia" w:hAnsiTheme="minorEastAsia" w:eastAsiaTheme="minorEastAsia"/>
          <w:color w:val="262626" w:themeColor="text1" w:themeTint="D9"/>
          <w14:textFill>
            <w14:solidFill>
              <w14:schemeClr w14:val="tx1">
                <w14:lumMod w14:val="85000"/>
                <w14:lumOff w14:val="15000"/>
              </w14:schemeClr>
            </w14:solidFill>
          </w14:textFill>
        </w:rPr>
        <w:t xml:space="preserve"> </w:t>
      </w:r>
    </w:p>
    <w:p>
      <w:pPr>
        <w:pStyle w:val="9"/>
        <w:numPr>
          <w:ilvl w:val="0"/>
          <w:numId w:val="3"/>
        </w:numPr>
        <w:spacing w:line="360" w:lineRule="auto"/>
        <w:ind w:firstLineChars="0"/>
        <w:rPr>
          <w:rFonts w:asciiTheme="minorEastAsia" w:hAnsiTheme="minorEastAsia" w:eastAsiaTheme="minorEastAsia"/>
          <w:color w:val="262626" w:themeColor="text1" w:themeTint="D9"/>
          <w14:textFill>
            <w14:solidFill>
              <w14:schemeClr w14:val="tx1">
                <w14:lumMod w14:val="85000"/>
                <w14:lumOff w14:val="15000"/>
              </w14:schemeClr>
            </w14:solidFill>
          </w14:textFill>
        </w:rPr>
      </w:pPr>
      <w:r>
        <w:rPr>
          <w:rFonts w:hint="eastAsia" w:asciiTheme="minorEastAsia" w:hAnsiTheme="minorEastAsia" w:eastAsiaTheme="minorEastAsia"/>
          <w:color w:val="262626" w:themeColor="text1" w:themeTint="D9"/>
          <w14:textFill>
            <w14:solidFill>
              <w14:schemeClr w14:val="tx1">
                <w14:lumMod w14:val="85000"/>
                <w14:lumOff w14:val="15000"/>
              </w14:schemeClr>
            </w14:solidFill>
          </w14:textFill>
        </w:rPr>
        <w:t>学生考勤管理与电子归档功能</w:t>
      </w:r>
      <w:r>
        <w:rPr>
          <w:rFonts w:hint="eastAsia" w:asciiTheme="minorEastAsia" w:hAnsiTheme="minorEastAsia" w:eastAsiaTheme="minorEastAsia"/>
          <w:color w:val="262626" w:themeColor="text1" w:themeTint="D9"/>
          <w:kern w:val="0"/>
          <w14:textFill>
            <w14:solidFill>
              <w14:schemeClr w14:val="tx1">
                <w14:lumMod w14:val="85000"/>
                <w14:lumOff w14:val="15000"/>
              </w14:schemeClr>
            </w14:solidFill>
          </w14:textFill>
        </w:rPr>
        <w:t>，为学校提供班级和学生统一管理，上课一键签到自动生成考勤表，一键收取作业建立成长记录档案。</w:t>
      </w:r>
    </w:p>
    <w:p>
      <w:pPr>
        <w:pStyle w:val="2"/>
        <w:numPr>
          <w:ilvl w:val="0"/>
          <w:numId w:val="1"/>
        </w:numPr>
        <w:tabs>
          <w:tab w:val="clear" w:pos="210"/>
        </w:tabs>
        <w:spacing w:before="0" w:after="0" w:line="720" w:lineRule="auto"/>
        <w:ind w:left="0" w:firstLine="0"/>
        <w:rPr>
          <w:rFonts w:ascii="黑体" w:hAnsi="黑体" w:eastAsia="黑体" w:cs="Times New Roman"/>
          <w:sz w:val="21"/>
          <w:szCs w:val="21"/>
          <w:lang w:val="zh-CN" w:eastAsia="zh-CN"/>
        </w:rPr>
      </w:pPr>
      <w:bookmarkStart w:id="1" w:name="_Toc524022239"/>
      <w:r>
        <w:rPr>
          <w:rFonts w:hint="eastAsia" w:ascii="黑体" w:hAnsi="黑体" w:eastAsia="黑体" w:cs="Times New Roman"/>
          <w:sz w:val="21"/>
          <w:szCs w:val="21"/>
          <w:lang w:val="zh-CN" w:eastAsia="zh-CN"/>
        </w:rPr>
        <w:t>数字书法教室</w:t>
      </w:r>
      <w:r>
        <w:rPr>
          <w:rFonts w:ascii="黑体" w:hAnsi="黑体" w:eastAsia="黑体" w:cs="Times New Roman"/>
          <w:sz w:val="21"/>
          <w:szCs w:val="21"/>
          <w:lang w:val="zh-CN" w:eastAsia="zh-CN"/>
        </w:rPr>
        <w:t>功能</w:t>
      </w:r>
      <w:bookmarkEnd w:id="1"/>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课件资源</w:t>
      </w:r>
    </w:p>
    <w:p>
      <w:pPr>
        <w:pStyle w:val="9"/>
        <w:spacing w:line="360" w:lineRule="auto"/>
        <w:ind w:firstLine="424" w:firstLineChars="202"/>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课件资源系统包括适配教育部通过的11套教材的课程讲义，涵盖基本笔画、偏旁、例字及例字笔顺动画和视频，免去老师繁琐的备课流程，借助课件资源系统完成授课、练习及作业。</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用具常识</w:t>
      </w:r>
    </w:p>
    <w:p>
      <w:pPr>
        <w:spacing w:line="360" w:lineRule="auto"/>
        <w:ind w:firstLine="420" w:firstLineChars="200"/>
      </w:pPr>
      <w:r>
        <w:rPr>
          <w:rFonts w:hint="eastAsia"/>
        </w:rPr>
        <w:t>笔墨纸砚是书写的基本工具，系统中包含硬笔书法集软笔书法的基本用具的基础知识讲解，及书法发展简史，让学生了解书法，认识书法，爱上书法。</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字帖资源</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字帖资源包含现代书法家书写的欧颜柳赵四大楷书示范单字以及真草隶篆行碑帖单字共计1</w:t>
      </w:r>
      <w:r>
        <w:rPr>
          <w:color w:val="262626" w:themeColor="text1" w:themeTint="D9"/>
          <w14:textFill>
            <w14:solidFill>
              <w14:schemeClr w14:val="tx1">
                <w14:lumMod w14:val="85000"/>
                <w14:lumOff w14:val="15000"/>
              </w14:schemeClr>
            </w14:solidFill>
          </w14:textFill>
        </w:rPr>
        <w:t>0多万</w:t>
      </w:r>
      <w:r>
        <w:rPr>
          <w:rFonts w:hint="eastAsia"/>
          <w:color w:val="262626" w:themeColor="text1" w:themeTint="D9"/>
          <w14:textFill>
            <w14:solidFill>
              <w14:schemeClr w14:val="tx1">
                <w14:lumMod w14:val="85000"/>
                <w14:lumOff w14:val="15000"/>
              </w14:schemeClr>
            </w14:solidFill>
          </w14:textFill>
        </w:rPr>
        <w:t>字帖资源，单字或集字搜索，1-</w:t>
      </w:r>
      <w:r>
        <w:rPr>
          <w:color w:val="262626" w:themeColor="text1" w:themeTint="D9"/>
          <w14:textFill>
            <w14:solidFill>
              <w14:schemeClr w14:val="tx1">
                <w14:lumMod w14:val="85000"/>
                <w14:lumOff w14:val="15000"/>
              </w14:schemeClr>
            </w14:solidFill>
          </w14:textFill>
        </w:rPr>
        <w:t>500字写字格任意排版或创意扇面</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横幅</w:t>
      </w:r>
      <w:r>
        <w:rPr>
          <w:rFonts w:hint="eastAsia"/>
          <w:color w:val="262626" w:themeColor="text1" w:themeTint="D9"/>
          <w14:textFill>
            <w14:solidFill>
              <w14:schemeClr w14:val="tx1">
                <w14:lumMod w14:val="85000"/>
                <w14:lumOff w14:val="15000"/>
              </w14:schemeClr>
            </w14:solidFill>
          </w14:textFill>
        </w:rPr>
        <w:t>、斗方等作品创作排版，铺上宣纸可直接临摹。</w:t>
      </w:r>
      <w:r>
        <w:rPr>
          <w:color w:val="262626" w:themeColor="text1" w:themeTint="D9"/>
          <w14:textFill>
            <w14:solidFill>
              <w14:schemeClr w14:val="tx1">
                <w14:lumMod w14:val="85000"/>
                <w14:lumOff w14:val="15000"/>
              </w14:schemeClr>
            </w14:solidFill>
          </w14:textFill>
        </w:rPr>
        <w:t>且支持一键播放笔画笔顺动画和名家示范讲解视频</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为方便学生学习</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提供了边看边练的功能</w:t>
      </w:r>
      <w:r>
        <w:rPr>
          <w:rFonts w:hint="eastAsia"/>
          <w:color w:val="262626" w:themeColor="text1" w:themeTint="D9"/>
          <w14:textFill>
            <w14:solidFill>
              <w14:schemeClr w14:val="tx1">
                <w14:lumMod w14:val="85000"/>
                <w14:lumOff w14:val="15000"/>
              </w14:schemeClr>
            </w14:solidFill>
          </w14:textFill>
        </w:rPr>
        <w:t>，左边是书法家视频教学，右边铺上宣纸即可临摹。</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color w:val="262626" w:themeColor="text1" w:themeTint="D9"/>
          <w14:textFill>
            <w14:solidFill>
              <w14:schemeClr w14:val="tx1">
                <w14:lumMod w14:val="85000"/>
                <w14:lumOff w14:val="15000"/>
              </w14:schemeClr>
            </w14:solidFill>
          </w14:textFill>
        </w:rPr>
        <w:t>碑帖</w:t>
      </w:r>
      <w:r>
        <w:rPr>
          <w:rFonts w:hint="eastAsia"/>
          <w:color w:val="262626" w:themeColor="text1" w:themeTint="D9"/>
          <w14:textFill>
            <w14:solidFill>
              <w14:schemeClr w14:val="tx1">
                <w14:lumMod w14:val="85000"/>
                <w14:lumOff w14:val="15000"/>
              </w14:schemeClr>
            </w14:solidFill>
          </w14:textFill>
        </w:rPr>
        <w:t>资源</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碑帖资源包含从先秦到近现代真草隶篆行五种笔体上万张高清碑帖，根据年代、笔体、作者可快速查询、显示，可通过3</w:t>
      </w:r>
      <w:r>
        <w:rPr>
          <w:color w:val="262626" w:themeColor="text1" w:themeTint="D9"/>
          <w14:textFill>
            <w14:solidFill>
              <w14:schemeClr w14:val="tx1">
                <w14:lumMod w14:val="85000"/>
                <w14:lumOff w14:val="15000"/>
              </w14:schemeClr>
            </w14:solidFill>
          </w14:textFill>
        </w:rPr>
        <w:t>D模式</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红外模式</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反向显示等多种模式对碑帖进行赏析和临摹</w:t>
      </w:r>
      <w:r>
        <w:rPr>
          <w:rFonts w:hint="eastAsia"/>
          <w:color w:val="262626" w:themeColor="text1" w:themeTint="D9"/>
          <w14:textFill>
            <w14:solidFill>
              <w14:schemeClr w14:val="tx1">
                <w14:lumMod w14:val="85000"/>
                <w14:lumOff w14:val="15000"/>
              </w14:schemeClr>
            </w14:solidFill>
          </w14:textFill>
        </w:rPr>
        <w:t>。所有碑帖资源，可直接进行单字或集字排版练习，丰富的碑帖资源满足不同人群、不同层次的学习需求。</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书写示范</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系统中每一个单字都配有笔画笔顺动画演示视频，针对现代书法家的单字，配有书法家示范讲解视频，通过书法大家针对不同字体的软硬笔书写示范，对每一笔、每一划、每一个例字进行书写和讲解，让每一位学生和教师能够清晰地观看运笔和行笔的过程，能够直观的感受到不同字体软硬笔书写的方式和技巧。</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名家课堂</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邀请书法名家及教育专家做客名家课堂，</w:t>
      </w:r>
      <w:r>
        <w:rPr>
          <w:color w:val="262626" w:themeColor="text1" w:themeTint="D9"/>
          <w14:textFill>
            <w14:solidFill>
              <w14:schemeClr w14:val="tx1">
                <w14:lumMod w14:val="85000"/>
                <w14:lumOff w14:val="15000"/>
              </w14:schemeClr>
            </w14:solidFill>
          </w14:textFill>
        </w:rPr>
        <w:t>为分享书法教育知识</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帮助老师和学生更好的了解书法的发展历史</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书法书写的要领</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提高书法水平</w:t>
      </w:r>
      <w:r>
        <w:rPr>
          <w:rFonts w:hint="eastAsia"/>
          <w:color w:val="262626" w:themeColor="text1" w:themeTint="D9"/>
          <w14:textFill>
            <w14:solidFill>
              <w14:schemeClr w14:val="tx1">
                <w14:lumMod w14:val="85000"/>
                <w14:lumOff w14:val="15000"/>
              </w14:schemeClr>
            </w14:solidFill>
          </w14:textFill>
        </w:rPr>
        <w:t>，</w:t>
      </w:r>
      <w:r>
        <w:rPr>
          <w:color w:val="262626" w:themeColor="text1" w:themeTint="D9"/>
          <w14:textFill>
            <w14:solidFill>
              <w14:schemeClr w14:val="tx1">
                <w14:lumMod w14:val="85000"/>
                <w14:lumOff w14:val="15000"/>
              </w14:schemeClr>
            </w14:solidFill>
          </w14:textFill>
        </w:rPr>
        <w:t>打造书法学习交流平台</w:t>
      </w:r>
      <w:r>
        <w:rPr>
          <w:rFonts w:hint="eastAsia"/>
          <w:color w:val="262626" w:themeColor="text1" w:themeTint="D9"/>
          <w14:textFill>
            <w14:solidFill>
              <w14:schemeClr w14:val="tx1">
                <w14:lumMod w14:val="85000"/>
                <w14:lumOff w14:val="15000"/>
              </w14:schemeClr>
            </w14:solidFill>
          </w14:textFill>
        </w:rPr>
        <w:t>。</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数字化</w:t>
      </w:r>
      <w:r>
        <w:rPr>
          <w:color w:val="262626" w:themeColor="text1" w:themeTint="D9"/>
          <w14:textFill>
            <w14:solidFill>
              <w14:schemeClr w14:val="tx1">
                <w14:lumMod w14:val="85000"/>
                <w14:lumOff w14:val="15000"/>
              </w14:schemeClr>
            </w14:solidFill>
          </w14:textFill>
        </w:rPr>
        <w:t>临摹</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数字化临摹是指通过嵌入式的交互式屏把高清的字帖、碑帖等资源通过计算机呈现，铺上宣纸即可清晰地临摹字帖和碑帖。数字化临摹台由学生书法桌，交互式临摹屏，嵌入式电动洗笔器，可移动不干墨盒，镇纸，毛笔，笔搁组成，传统与科技融合，而不摒弃传统，且数字临摹屏具有高清、护眼、防水、耐磨、抗压等利于学生成长学习的特点。</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教学互动</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实现师生之间、学生之间的实时互动，学生可以随时观摩老师和同学的书写，老师实时检查学生书法练习情况，实现作业电子归档。</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教学录制</w:t>
      </w:r>
    </w:p>
    <w:p>
      <w:pPr>
        <w:spacing w:line="360" w:lineRule="auto"/>
        <w:ind w:firstLine="420" w:firstLineChars="200"/>
      </w:pPr>
      <w:r>
        <w:rPr>
          <w:rFonts w:hint="eastAsia"/>
        </w:rPr>
        <w:t>教学内容实现同步和录播，学生只需要通过学生端主机就能够看到老师的示范和讲解。老师利用直播系统进行微课的创作及学生作品库的创建。解决传统书法课上需要老师针对每一位学生“手把手”示范、纠正的教学难题。</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书法点评</w:t>
      </w:r>
    </w:p>
    <w:p>
      <w:pPr>
        <w:spacing w:line="360" w:lineRule="auto"/>
        <w:ind w:firstLine="420" w:firstLineChars="200"/>
      </w:pPr>
      <w:r>
        <w:rPr>
          <w:rFonts w:hint="eastAsia"/>
        </w:rPr>
        <w:t>对学生作品进行点评，可以采用圈点法、批注法、示范法，也可采用展示激励、反思总结以及建立成长记录袋等方法。</w:t>
      </w:r>
    </w:p>
    <w:p>
      <w:pPr>
        <w:pStyle w:val="9"/>
        <w:numPr>
          <w:ilvl w:val="0"/>
          <w:numId w:val="4"/>
        </w:numPr>
        <w:spacing w:line="360" w:lineRule="auto"/>
        <w:ind w:firstLineChars="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创作素材</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系统提供了篆刻模块以及折扇、团扇、条幅横幅、斗方、对联、中堂等模式集字创作功能，学生发挥自己的创造力，提升学生自信心，进而提高学习兴趣。</w:t>
      </w:r>
    </w:p>
    <w:p>
      <w:pPr>
        <w:pStyle w:val="2"/>
        <w:numPr>
          <w:ilvl w:val="0"/>
          <w:numId w:val="1"/>
        </w:numPr>
        <w:tabs>
          <w:tab w:val="clear" w:pos="210"/>
        </w:tabs>
        <w:spacing w:before="0" w:after="0" w:line="720" w:lineRule="auto"/>
        <w:ind w:left="0" w:firstLine="0"/>
        <w:rPr>
          <w:rFonts w:ascii="黑体" w:hAnsi="黑体" w:eastAsia="黑体" w:cs="Times New Roman"/>
          <w:sz w:val="21"/>
          <w:szCs w:val="21"/>
          <w:lang w:val="zh-CN"/>
        </w:rPr>
      </w:pPr>
      <w:bookmarkStart w:id="2" w:name="_Toc524022240"/>
      <w:r>
        <w:rPr>
          <w:rFonts w:hint="eastAsia" w:ascii="黑体" w:hAnsi="黑体" w:eastAsia="黑体" w:cs="Times New Roman"/>
          <w:sz w:val="21"/>
          <w:szCs w:val="21"/>
          <w:lang w:val="zh-CN" w:eastAsia="zh-CN"/>
        </w:rPr>
        <w:t>装备</w:t>
      </w:r>
      <w:bookmarkEnd w:id="2"/>
      <w:r>
        <w:rPr>
          <w:rFonts w:hint="eastAsia" w:ascii="黑体" w:hAnsi="黑体" w:eastAsia="黑体" w:cs="Times New Roman"/>
          <w:sz w:val="21"/>
          <w:szCs w:val="21"/>
          <w:lang w:val="zh-CN" w:eastAsia="zh-CN"/>
        </w:rPr>
        <w:t>内容</w:t>
      </w:r>
    </w:p>
    <w:p>
      <w:pPr>
        <w:spacing w:line="360" w:lineRule="auto"/>
        <w:ind w:firstLine="420" w:firstLineChars="200"/>
        <w:rPr>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以48名</w:t>
      </w:r>
      <w:r>
        <w:rPr>
          <w:color w:val="262626" w:themeColor="text1" w:themeTint="D9"/>
          <w14:textFill>
            <w14:solidFill>
              <w14:schemeClr w14:val="tx1">
                <w14:lumMod w14:val="85000"/>
                <w14:lumOff w14:val="15000"/>
              </w14:schemeClr>
            </w14:solidFill>
          </w14:textFill>
        </w:rPr>
        <w:t>学生的教室为例，</w:t>
      </w:r>
      <w:r>
        <w:rPr>
          <w:rFonts w:hint="eastAsia"/>
          <w:color w:val="262626" w:themeColor="text1" w:themeTint="D9"/>
          <w14:textFill>
            <w14:solidFill>
              <w14:schemeClr w14:val="tx1">
                <w14:lumMod w14:val="85000"/>
                <w14:lumOff w14:val="15000"/>
              </w14:schemeClr>
            </w14:solidFill>
          </w14:textFill>
        </w:rPr>
        <w:t>其设备配备要求见表1，学校可根据实际情况选择性配备，且不限于此表。</w:t>
      </w:r>
    </w:p>
    <w:p>
      <w:pPr>
        <w:jc w:val="center"/>
      </w:pPr>
      <w:r>
        <w:rPr>
          <w:rFonts w:hint="eastAsia"/>
        </w:rPr>
        <w:t>表1</w:t>
      </w:r>
      <w:r>
        <w:rPr>
          <w:rFonts w:hint="eastAsia"/>
          <w:lang w:val="en-US" w:eastAsia="zh-CN"/>
        </w:rPr>
        <w:t xml:space="preserve"> </w:t>
      </w:r>
      <w:r>
        <w:rPr>
          <w:rFonts w:hint="eastAsia"/>
        </w:rPr>
        <w:t>配备要求</w:t>
      </w:r>
    </w:p>
    <w:tbl>
      <w:tblPr>
        <w:tblStyle w:val="6"/>
        <w:tblW w:w="80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3"/>
        <w:gridCol w:w="1368"/>
        <w:gridCol w:w="4522"/>
        <w:gridCol w:w="759"/>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93" w:type="dxa"/>
            <w:vMerge w:val="restart"/>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序号</w:t>
            </w:r>
          </w:p>
        </w:tc>
        <w:tc>
          <w:tcPr>
            <w:tcW w:w="1368" w:type="dxa"/>
            <w:vMerge w:val="restart"/>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产品名称</w:t>
            </w:r>
          </w:p>
        </w:tc>
        <w:tc>
          <w:tcPr>
            <w:tcW w:w="4522" w:type="dxa"/>
            <w:vMerge w:val="restart"/>
            <w:vAlign w:val="center"/>
          </w:tcPr>
          <w:p>
            <w:pPr>
              <w:widowControl/>
              <w:jc w:val="center"/>
              <w:rPr>
                <w:rFonts w:ascii="宋体" w:hAnsi="宋体" w:cs="宋体"/>
                <w:b/>
                <w:bCs/>
                <w:kern w:val="0"/>
                <w:szCs w:val="21"/>
              </w:rPr>
            </w:pPr>
            <w:r>
              <w:rPr>
                <w:rFonts w:hint="eastAsia" w:ascii="宋体" w:hAnsi="宋体" w:cs="宋体"/>
                <w:b/>
                <w:bCs/>
                <w:kern w:val="0"/>
                <w:szCs w:val="21"/>
              </w:rPr>
              <w:t>技术要求</w:t>
            </w:r>
          </w:p>
        </w:tc>
        <w:tc>
          <w:tcPr>
            <w:tcW w:w="759" w:type="dxa"/>
            <w:vMerge w:val="restart"/>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c>
          <w:tcPr>
            <w:tcW w:w="823" w:type="dxa"/>
            <w:vMerge w:val="restart"/>
          </w:tcPr>
          <w:p>
            <w:pPr>
              <w:widowControl/>
              <w:jc w:val="center"/>
              <w:rPr>
                <w:rFonts w:ascii="宋体" w:hAnsi="宋体" w:cs="宋体"/>
                <w:b/>
                <w:bCs/>
                <w:kern w:val="0"/>
                <w:szCs w:val="21"/>
              </w:rPr>
            </w:pPr>
            <w:r>
              <w:rPr>
                <w:rFonts w:hint="eastAsia" w:ascii="宋体" w:hAnsi="宋体" w:cs="宋体"/>
                <w:b/>
                <w:bCs/>
                <w:kern w:val="0"/>
                <w:szCs w:val="21"/>
              </w:rPr>
              <w:t>配备数量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593" w:type="dxa"/>
            <w:vMerge w:val="continue"/>
            <w:shd w:val="clear" w:color="auto" w:fill="auto"/>
            <w:vAlign w:val="center"/>
          </w:tcPr>
          <w:p>
            <w:pPr>
              <w:widowControl/>
              <w:jc w:val="center"/>
              <w:rPr>
                <w:rFonts w:ascii="宋体" w:hAnsi="宋体" w:cs="宋体"/>
                <w:b/>
                <w:bCs/>
                <w:kern w:val="0"/>
                <w:szCs w:val="21"/>
              </w:rPr>
            </w:pPr>
          </w:p>
        </w:tc>
        <w:tc>
          <w:tcPr>
            <w:tcW w:w="1368" w:type="dxa"/>
            <w:vMerge w:val="continue"/>
            <w:shd w:val="clear" w:color="auto" w:fill="auto"/>
            <w:vAlign w:val="center"/>
          </w:tcPr>
          <w:p>
            <w:pPr>
              <w:widowControl/>
              <w:jc w:val="center"/>
              <w:rPr>
                <w:rFonts w:ascii="宋体" w:hAnsi="宋体" w:cs="宋体"/>
                <w:b/>
                <w:bCs/>
                <w:kern w:val="0"/>
                <w:szCs w:val="21"/>
              </w:rPr>
            </w:pPr>
          </w:p>
        </w:tc>
        <w:tc>
          <w:tcPr>
            <w:tcW w:w="4522" w:type="dxa"/>
            <w:vMerge w:val="continue"/>
          </w:tcPr>
          <w:p>
            <w:pPr>
              <w:widowControl/>
              <w:jc w:val="left"/>
              <w:rPr>
                <w:rFonts w:ascii="宋体" w:hAnsi="宋体" w:cs="宋体"/>
                <w:b/>
                <w:bCs/>
                <w:kern w:val="0"/>
                <w:szCs w:val="21"/>
              </w:rPr>
            </w:pPr>
          </w:p>
        </w:tc>
        <w:tc>
          <w:tcPr>
            <w:tcW w:w="759" w:type="dxa"/>
            <w:vMerge w:val="continue"/>
            <w:vAlign w:val="center"/>
          </w:tcPr>
          <w:p>
            <w:pPr>
              <w:widowControl/>
              <w:jc w:val="center"/>
              <w:rPr>
                <w:rFonts w:ascii="宋体" w:hAnsi="宋体" w:cs="宋体"/>
                <w:b/>
                <w:bCs/>
                <w:kern w:val="0"/>
                <w:szCs w:val="21"/>
              </w:rPr>
            </w:pPr>
          </w:p>
        </w:tc>
        <w:tc>
          <w:tcPr>
            <w:tcW w:w="823" w:type="dxa"/>
            <w:vMerge w:val="continue"/>
          </w:tcPr>
          <w:p>
            <w:pPr>
              <w:widowControl/>
              <w:rPr>
                <w:rFonts w:ascii="宋体" w:hAns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教师书法临摹桌</w:t>
            </w:r>
          </w:p>
        </w:tc>
        <w:tc>
          <w:tcPr>
            <w:tcW w:w="4522" w:type="dxa"/>
          </w:tcPr>
          <w:p>
            <w:pPr>
              <w:widowControl/>
              <w:jc w:val="left"/>
              <w:rPr>
                <w:rFonts w:ascii="宋体" w:hAnsi="宋体" w:cs="宋体"/>
                <w:kern w:val="0"/>
                <w:szCs w:val="21"/>
              </w:rPr>
            </w:pPr>
            <w:r>
              <w:rPr>
                <w:rFonts w:hint="eastAsia" w:ascii="宋体" w:hAnsi="宋体" w:cs="宋体"/>
                <w:kern w:val="0"/>
                <w:szCs w:val="21"/>
              </w:rPr>
              <w:t>尺寸不小于180cm×80cm×75cm，实木卯榫结构，支持嵌入计算机，配套实木方凳</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台</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教师端主机</w:t>
            </w:r>
          </w:p>
        </w:tc>
        <w:tc>
          <w:tcPr>
            <w:tcW w:w="4522" w:type="dxa"/>
          </w:tcPr>
          <w:p>
            <w:pPr>
              <w:widowControl/>
              <w:jc w:val="left"/>
              <w:rPr>
                <w:rFonts w:ascii="宋体" w:hAnsi="宋体" w:cs="宋体"/>
                <w:kern w:val="0"/>
                <w:szCs w:val="21"/>
              </w:rPr>
            </w:pPr>
            <w:r>
              <w:rPr>
                <w:rFonts w:hint="eastAsia" w:ascii="宋体" w:hAnsi="宋体" w:cs="宋体"/>
                <w:kern w:val="0"/>
                <w:szCs w:val="21"/>
              </w:rPr>
              <w:t>CPU为I5以上，内存4G；硬盘：1TB；显示尺寸不小于21.5寸；电磁式感应；分辨率为2000Lpi；2048级压感，压感笔1支。包含数字书法教学系统，系统支持统一授课模式，支持对某个或某组学生自主学习控制功能，支持洗笔器的统一控制</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台</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3</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教师端摄像头</w:t>
            </w:r>
          </w:p>
        </w:tc>
        <w:tc>
          <w:tcPr>
            <w:tcW w:w="4522" w:type="dxa"/>
          </w:tcPr>
          <w:p>
            <w:pPr>
              <w:widowControl/>
              <w:jc w:val="left"/>
              <w:rPr>
                <w:rFonts w:ascii="宋体" w:hAnsi="宋体" w:cs="宋体"/>
                <w:kern w:val="0"/>
                <w:szCs w:val="21"/>
              </w:rPr>
            </w:pPr>
            <w:r>
              <w:rPr>
                <w:rFonts w:hint="eastAsia" w:ascii="宋体" w:hAnsi="宋体" w:cs="宋体"/>
                <w:kern w:val="0"/>
                <w:szCs w:val="21"/>
              </w:rPr>
              <w:t>全金属拍摄架,铝合金底座，含两台摄像机，可从不同角度拍摄；摄像机规格不小于138mm×58mm×68mm；帧速率：每秒大于30帧；含红外镜头2个</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4</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学生书法临摹桌</w:t>
            </w:r>
          </w:p>
        </w:tc>
        <w:tc>
          <w:tcPr>
            <w:tcW w:w="4522" w:type="dxa"/>
          </w:tcPr>
          <w:p>
            <w:pPr>
              <w:widowControl/>
              <w:jc w:val="left"/>
              <w:rPr>
                <w:rFonts w:ascii="宋体" w:hAnsi="宋体" w:cs="宋体"/>
                <w:kern w:val="0"/>
                <w:szCs w:val="21"/>
              </w:rPr>
            </w:pPr>
            <w:r>
              <w:rPr>
                <w:rFonts w:hint="eastAsia" w:ascii="宋体" w:hAnsi="宋体" w:cs="宋体"/>
                <w:kern w:val="0"/>
                <w:szCs w:val="21"/>
              </w:rPr>
              <w:t>尺寸不小于135cm×60cm×75cm；桌底部有抽屉，支持嵌入计算机，嵌入后临摹台与书法桌表面水平，为一体化设计；含嵌入式临摹台开关，音频接口，USB接口，笔洗</w:t>
            </w:r>
          </w:p>
          <w:p>
            <w:pPr>
              <w:widowControl/>
              <w:jc w:val="left"/>
              <w:rPr>
                <w:rFonts w:ascii="宋体" w:hAnsi="宋体" w:cs="宋体"/>
                <w:kern w:val="0"/>
                <w:szCs w:val="21"/>
              </w:rPr>
            </w:pPr>
            <w:r>
              <w:rPr>
                <w:rFonts w:hint="eastAsia" w:ascii="宋体" w:hAnsi="宋体" w:cs="宋体"/>
                <w:kern w:val="0"/>
                <w:szCs w:val="21"/>
              </w:rPr>
              <w:t>，笔搁，配套实木方凳2个</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张</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5</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学生端主机</w:t>
            </w:r>
          </w:p>
        </w:tc>
        <w:tc>
          <w:tcPr>
            <w:tcW w:w="4522" w:type="dxa"/>
          </w:tcPr>
          <w:p>
            <w:pPr>
              <w:widowControl/>
              <w:jc w:val="left"/>
              <w:rPr>
                <w:rFonts w:ascii="宋体" w:hAnsi="宋体" w:cs="宋体"/>
                <w:kern w:val="0"/>
                <w:szCs w:val="21"/>
              </w:rPr>
            </w:pPr>
            <w:r>
              <w:rPr>
                <w:rFonts w:hint="eastAsia" w:ascii="宋体" w:hAnsi="宋体" w:cs="宋体"/>
                <w:kern w:val="0"/>
                <w:szCs w:val="21"/>
              </w:rPr>
              <w:t>屏显示尺寸不小于45cm×25cm，.分辨率：1920×1080，可触控，防水耐磨；支持RJ45接口和WiFi接口，内置音箱；支持学生用宣纸、毛笔进行临摹</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6</w:t>
            </w:r>
          </w:p>
        </w:tc>
        <w:tc>
          <w:tcPr>
            <w:tcW w:w="1368" w:type="dxa"/>
            <w:shd w:val="clear" w:color="auto" w:fill="auto"/>
            <w:vAlign w:val="center"/>
          </w:tcPr>
          <w:p>
            <w:pPr>
              <w:widowControl/>
              <w:jc w:val="left"/>
              <w:rPr>
                <w:rFonts w:ascii="宋体" w:hAnsi="宋体" w:cs="宋体"/>
                <w:kern w:val="0"/>
                <w:szCs w:val="21"/>
              </w:rPr>
            </w:pPr>
            <w:r>
              <w:rPr>
                <w:rFonts w:hint="eastAsia" w:ascii="宋体" w:hAnsi="宋体" w:cs="宋体"/>
                <w:kern w:val="0"/>
                <w:szCs w:val="21"/>
              </w:rPr>
              <w:t>学生端摄像头</w:t>
            </w:r>
          </w:p>
        </w:tc>
        <w:tc>
          <w:tcPr>
            <w:tcW w:w="4522" w:type="dxa"/>
          </w:tcPr>
          <w:p>
            <w:pPr>
              <w:widowControl/>
              <w:jc w:val="left"/>
              <w:rPr>
                <w:rFonts w:ascii="宋体" w:hAnsi="宋体" w:cs="宋体"/>
                <w:kern w:val="0"/>
                <w:szCs w:val="21"/>
              </w:rPr>
            </w:pPr>
            <w:r>
              <w:rPr>
                <w:rFonts w:ascii="宋体" w:hAnsi="宋体" w:cs="宋体"/>
                <w:kern w:val="0"/>
                <w:szCs w:val="21"/>
              </w:rPr>
              <w:t>嵌入学生桌面固定笔架内</w:t>
            </w:r>
            <w:r>
              <w:rPr>
                <w:rFonts w:hint="eastAsia" w:ascii="宋体" w:hAnsi="宋体" w:cs="宋体"/>
                <w:kern w:val="0"/>
                <w:szCs w:val="21"/>
              </w:rPr>
              <w:t>，通过USB连接交学生桌进行供电，帧速率不低于24帧，由老师统一控制</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7</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教学直播系统</w:t>
            </w:r>
          </w:p>
        </w:tc>
        <w:tc>
          <w:tcPr>
            <w:tcW w:w="4522" w:type="dxa"/>
          </w:tcPr>
          <w:p>
            <w:pPr>
              <w:widowControl/>
              <w:jc w:val="left"/>
              <w:rPr>
                <w:rFonts w:ascii="宋体" w:hAnsi="宋体" w:cs="宋体"/>
                <w:kern w:val="0"/>
                <w:szCs w:val="21"/>
              </w:rPr>
            </w:pPr>
            <w:r>
              <w:rPr>
                <w:rFonts w:hint="eastAsia" w:ascii="宋体" w:hAnsi="宋体" w:cs="宋体"/>
                <w:kern w:val="0"/>
                <w:szCs w:val="21"/>
              </w:rPr>
              <w:t>支持连接双目书画教学展示台的两台摄像机同时拍摄直播、录像；支持单镜头画面、双镜头画面、画中画三种录播模式功能，三种显示模式都直接双击切换；支持快进播放、慢放功能；支持摄像机自动录音和任意批注</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8</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字帖排版系统</w:t>
            </w:r>
          </w:p>
        </w:tc>
        <w:tc>
          <w:tcPr>
            <w:tcW w:w="4522" w:type="dxa"/>
          </w:tcPr>
          <w:p>
            <w:pPr>
              <w:widowControl/>
              <w:jc w:val="left"/>
              <w:rPr>
                <w:rFonts w:ascii="宋体" w:hAnsi="宋体" w:cs="宋体"/>
                <w:kern w:val="0"/>
                <w:szCs w:val="21"/>
              </w:rPr>
            </w:pPr>
            <w:r>
              <w:rPr>
                <w:rFonts w:hint="eastAsia" w:ascii="宋体" w:hAnsi="宋体" w:cs="宋体"/>
                <w:kern w:val="0"/>
                <w:szCs w:val="21"/>
              </w:rPr>
              <w:t>支持1-500个字内，任意字体数量排版功能，随意设置字格大小，调节字格的宽、高，支持鼠标滚轮选择模板；支持拼音搜索，可同时输入多字拼音，直接搜索多字；支持多字文本搜索；支持书写字体历史记录功能；含每个字的动画视频，支持在软件界面直接点播现代书法家书写的颜欧柳赵及铅笔、签字笔字体中偏旁、例字的视频功能；可以实时同步临摹台显示；支持硬笔或毛笔字帖文件随意排版及混排；支持电子字帖全屏显示，通过调整排版规格控制每个字的大小和位置；内置篆、隶、楷、行、草五种软笔字体字帖文件，不少于2万字以上字帖库资源；支持米字格、回字格、九宫格、田字格、大方格选项；支持一字多体排版功能；支持铅笔、钢笔、签字笔三种字体的硬笔字体文件，方便老师排版硬笔字帖，学生临摹；支持字体使用的历史记录功能；支持老师自定义适合自己教学的排版模板功能</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9</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碑帖查询系统</w:t>
            </w:r>
          </w:p>
        </w:tc>
        <w:tc>
          <w:tcPr>
            <w:tcW w:w="4522" w:type="dxa"/>
          </w:tcPr>
          <w:p>
            <w:pPr>
              <w:widowControl/>
              <w:jc w:val="left"/>
              <w:rPr>
                <w:rFonts w:ascii="宋体" w:hAnsi="宋体" w:cs="宋体"/>
                <w:kern w:val="0"/>
                <w:szCs w:val="21"/>
              </w:rPr>
            </w:pPr>
            <w:r>
              <w:rPr>
                <w:rFonts w:hint="eastAsia" w:ascii="宋体" w:hAnsi="宋体" w:cs="宋体"/>
                <w:kern w:val="0"/>
                <w:szCs w:val="21"/>
              </w:rPr>
              <w:t>碑帖资源查询可实现通过年代、作者、字帖名字进行智能化检索，并可任意放大缩小拖动字帖；支持通过原图模式、高光模式、荧光模式、红外模式、3D模式进行碑帖的查看欣赏以及临摹；创作素材及书论查询可通过字数范围、作者、内容文本关键字搜索相应的诗词素材；支持黑白反向功能，支持任意批注功能。原贴是白底黑字的可以直接转换成黑底白字，原贴是黑底白字的可以直接转换成白底黑字；内含中国历代高清碑帖，包含教育部关于印发《中小学书法教育指导纲要》推荐的临摹范本全部碑帖，包含楷书、隶书、行书；包含教育部关于印发《中小学书法教育指导纲要》推荐的欣赏作品全部碑帖，包含篆、隶、草、楷、行五种字体。包含教育部关于印发《中小学书法教育指导纲要》推荐之外的全部碑帖，包含篆、隶、草、楷、行五种字体，不少于10000张</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10</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课程讲义系统</w:t>
            </w:r>
          </w:p>
        </w:tc>
        <w:tc>
          <w:tcPr>
            <w:tcW w:w="4522" w:type="dxa"/>
          </w:tcPr>
          <w:p>
            <w:pPr>
              <w:widowControl/>
              <w:jc w:val="left"/>
              <w:rPr>
                <w:rFonts w:ascii="宋体" w:hAnsi="宋体" w:cs="宋体"/>
                <w:kern w:val="0"/>
                <w:szCs w:val="21"/>
              </w:rPr>
            </w:pPr>
            <w:r>
              <w:rPr>
                <w:rFonts w:hint="eastAsia" w:ascii="宋体" w:hAnsi="宋体" w:cs="宋体"/>
                <w:kern w:val="0"/>
                <w:szCs w:val="21"/>
              </w:rPr>
              <w:t>基本课程模块512课时，颜欧柳赵模块各128课时。每个模块涵盖基本笔画30课程，偏旁部首62课时，300个例字及400个视频；结字规律36课时，涵盖42个结字规律、80个例字视频；涵盖硬笔书法讲解；含每个字的笔顺动画演示；包含系统的书法知识讲解，涵盖不低于200个知识点；配有简易动漫插图每个基本笔画、偏旁部首皆配有至少两个有代表性的例字，每个结字规律配有至少两个代表性的例字，可直接在页面播放设置好的视频；支持电子字帖临摹练习</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11</w:t>
            </w:r>
          </w:p>
        </w:tc>
        <w:tc>
          <w:tcPr>
            <w:tcW w:w="1368"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知识库系统</w:t>
            </w:r>
          </w:p>
        </w:tc>
        <w:tc>
          <w:tcPr>
            <w:tcW w:w="4522" w:type="dxa"/>
          </w:tcPr>
          <w:p>
            <w:pPr>
              <w:widowControl/>
              <w:jc w:val="left"/>
              <w:rPr>
                <w:rFonts w:ascii="宋体" w:hAnsi="宋体" w:cs="宋体"/>
                <w:color w:val="auto"/>
                <w:kern w:val="0"/>
                <w:szCs w:val="21"/>
              </w:rPr>
            </w:pPr>
            <w:r>
              <w:rPr>
                <w:rFonts w:hint="eastAsia" w:ascii="宋体" w:hAnsi="宋体" w:cs="宋体"/>
                <w:color w:val="auto"/>
                <w:kern w:val="0"/>
                <w:szCs w:val="21"/>
              </w:rPr>
              <w:t>包含软笔、硬笔书法基础知识，书法简史、古代书法理论、以及篆刻、临摹与创作基本知识</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12</w:t>
            </w:r>
          </w:p>
        </w:tc>
        <w:tc>
          <w:tcPr>
            <w:tcW w:w="1368"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集创系统</w:t>
            </w:r>
          </w:p>
        </w:tc>
        <w:tc>
          <w:tcPr>
            <w:tcW w:w="4522" w:type="dxa"/>
          </w:tcPr>
          <w:p>
            <w:pPr>
              <w:widowControl/>
              <w:jc w:val="left"/>
              <w:rPr>
                <w:rFonts w:ascii="宋体" w:hAnsi="宋体" w:cs="宋体"/>
                <w:color w:val="auto"/>
                <w:kern w:val="0"/>
                <w:szCs w:val="21"/>
              </w:rPr>
            </w:pPr>
            <w:r>
              <w:rPr>
                <w:rFonts w:hint="eastAsia" w:ascii="宋体" w:hAnsi="宋体" w:cs="宋体"/>
                <w:color w:val="auto"/>
                <w:kern w:val="0"/>
                <w:szCs w:val="21"/>
              </w:rPr>
              <w:t>提供折扇、团扇、条幅、横幅、斗方、对联、中堂等模式集字创作功能，支持文件新建、修改、保存、放大缩小、临摹功能</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13</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板书示范系统</w:t>
            </w:r>
          </w:p>
        </w:tc>
        <w:tc>
          <w:tcPr>
            <w:tcW w:w="4522" w:type="dxa"/>
          </w:tcPr>
          <w:p>
            <w:pPr>
              <w:widowControl/>
              <w:jc w:val="left"/>
              <w:rPr>
                <w:rFonts w:ascii="宋体" w:hAnsi="宋体" w:cs="宋体"/>
                <w:kern w:val="0"/>
                <w:szCs w:val="21"/>
              </w:rPr>
            </w:pPr>
            <w:r>
              <w:rPr>
                <w:rFonts w:hint="eastAsia" w:ascii="宋体" w:hAnsi="宋体" w:cs="宋体"/>
                <w:kern w:val="0"/>
                <w:szCs w:val="21"/>
              </w:rPr>
              <w:t>支持选用白板、黑板、宣纸和画布四种模式作为背景底纹；支持米字格、田字格、田回格、九宫格、方格和无格作为写字用底格；支持从一字格到十五字格共十种不同排版方式；支持毛笔、铅笔、钢笔、艺术笔、粉笔、刀笔和水彩笔书写功能。支持标注和具有橡皮擦功能；支持笔锋粗细、浓度、锐利可调控；支持色板，颜色可自由设置，1600万色；具有全屏显示功能；支持在字体排版软件界面、视频资源库软件界面、视频直播软件界面、碑帖查询软件界面、课程讲义软件界面进行批注、点评功能；支持一键清屏功能</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14</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视频资源平台</w:t>
            </w:r>
          </w:p>
        </w:tc>
        <w:tc>
          <w:tcPr>
            <w:tcW w:w="4522" w:type="dxa"/>
          </w:tcPr>
          <w:p>
            <w:pPr>
              <w:widowControl/>
              <w:jc w:val="left"/>
              <w:rPr>
                <w:rFonts w:ascii="宋体" w:hAnsi="宋体" w:cs="宋体"/>
                <w:kern w:val="0"/>
                <w:szCs w:val="21"/>
              </w:rPr>
            </w:pPr>
            <w:r>
              <w:rPr>
                <w:rFonts w:hint="eastAsia" w:ascii="宋体" w:hAnsi="宋体" w:cs="宋体"/>
                <w:kern w:val="0"/>
                <w:szCs w:val="21"/>
              </w:rPr>
              <w:t>支持控制、查询、播放、备课，密码管理，批注功能；内置和教材同步的高清毛笔书法示范讲解视频；含各年级课时的毛笔示范视频，每个视频都配有教学音频讲解；视频资源均为国内知名书法家亲自书写，视频资源按照每一例字的结构、笔画、结体规律进行分类，可以一键式调取任一课时内的视频资料</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15</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 xml:space="preserve"> 教学互动系统</w:t>
            </w:r>
          </w:p>
        </w:tc>
        <w:tc>
          <w:tcPr>
            <w:tcW w:w="4522" w:type="dxa"/>
          </w:tcPr>
          <w:p>
            <w:pPr>
              <w:widowControl/>
              <w:jc w:val="left"/>
              <w:rPr>
                <w:rFonts w:ascii="宋体" w:hAnsi="宋体" w:cs="宋体"/>
                <w:kern w:val="0"/>
                <w:szCs w:val="21"/>
              </w:rPr>
            </w:pPr>
            <w:r>
              <w:rPr>
                <w:rFonts w:hint="eastAsia" w:ascii="宋体" w:hAnsi="宋体" w:cs="宋体"/>
                <w:kern w:val="0"/>
                <w:szCs w:val="21"/>
              </w:rPr>
              <w:t>互动模块（终端硬件）与现有学生书法桌的硬件无缝对接；硬件要嵌入到现有的学生书法桌上；现有学生端主机上的软件完全支持互动模块的终端硬件；互动模块终端分辨率不低于640*480；帧速率不低于24帧；互动模块（教师端软件）嵌入到现有教师端主机中；支持拍照功能，以电子版形式保存，并上传到云平台；支持老师通过控制系统切换每一个学生的书写过程实时传输到大屏和其他同学的临摹台上欣赏查看；支持平台分享功能，即拍摄的照片可以自动分享到智云平台；支持书写过程分享到本班，便于老师与同学实时观看其他同学的书写过程及作品；统一授课模式下，所有互动终端均由老师控制；教师端软件支持采集学生用毛笔书写的作品，并自动按学生姓名存储学生作品；支持老师对任一学生的作品进行标注、讲评，并通过互动系统供其它学生观看讲评</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 xml:space="preserve">套 </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w:t>
            </w:r>
            <w:r>
              <w:rPr>
                <w:rFonts w:ascii="宋体" w:hAnsi="宋体" w:cs="宋体"/>
                <w:kern w:val="0"/>
                <w:szCs w:val="21"/>
              </w:rPr>
              <w:t>6</w:t>
            </w:r>
          </w:p>
        </w:tc>
        <w:tc>
          <w:tcPr>
            <w:tcW w:w="1368" w:type="dxa"/>
            <w:shd w:val="clear" w:color="auto" w:fill="auto"/>
            <w:vAlign w:val="center"/>
          </w:tcPr>
          <w:p>
            <w:pPr>
              <w:widowControl/>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后台管理系统</w:t>
            </w:r>
          </w:p>
        </w:tc>
        <w:tc>
          <w:tcPr>
            <w:tcW w:w="4522" w:type="dxa"/>
          </w:tcPr>
          <w:p>
            <w:pPr>
              <w:widowControl/>
              <w:jc w:val="left"/>
              <w:rPr>
                <w:rFonts w:ascii="宋体" w:hAnsi="宋体" w:cs="宋体"/>
                <w:kern w:val="0"/>
                <w:szCs w:val="21"/>
              </w:rPr>
            </w:pPr>
            <w:r>
              <w:rPr>
                <w:rFonts w:hint="eastAsia" w:ascii="宋体" w:hAnsi="宋体" w:cs="宋体"/>
                <w:kern w:val="0"/>
                <w:szCs w:val="21"/>
              </w:rPr>
              <w:t>支持系统自动恢复、多主机负载均衡；支持版本自动检测；支持资源包自动更新能；支持学校/教师/班级/学生的管理能；支持资源管理/字典管理/课程管理；支持日志查询</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套</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w:t>
            </w:r>
            <w:r>
              <w:rPr>
                <w:rFonts w:ascii="宋体" w:hAnsi="宋体" w:cs="宋体"/>
                <w:kern w:val="0"/>
                <w:szCs w:val="21"/>
              </w:rPr>
              <w:t>7</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高清网络传输系统</w:t>
            </w:r>
          </w:p>
        </w:tc>
        <w:tc>
          <w:tcPr>
            <w:tcW w:w="4522" w:type="dxa"/>
          </w:tcPr>
          <w:p>
            <w:pPr>
              <w:widowControl/>
              <w:jc w:val="left"/>
              <w:rPr>
                <w:rFonts w:ascii="宋体" w:hAnsi="宋体" w:cs="宋体"/>
                <w:kern w:val="0"/>
                <w:szCs w:val="21"/>
              </w:rPr>
            </w:pPr>
            <w:r>
              <w:rPr>
                <w:rFonts w:hint="eastAsia" w:ascii="宋体" w:hAnsi="宋体" w:cs="宋体"/>
                <w:kern w:val="0"/>
                <w:szCs w:val="21"/>
              </w:rPr>
              <w:t>支持RJ45、无线WiFi；通过网络将教师端软件系统传输到交互式数字临摹台；传输内容为云端书法资源、教师端视频、教师端音频、教师端图片、教师端文本；网络带宽：支持100M/1000M网络。</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点</w:t>
            </w:r>
          </w:p>
        </w:tc>
        <w:tc>
          <w:tcPr>
            <w:tcW w:w="823" w:type="dxa"/>
            <w:vAlign w:val="center"/>
          </w:tcPr>
          <w:p>
            <w:pPr>
              <w:widowControl/>
              <w:jc w:val="center"/>
              <w:rPr>
                <w:rFonts w:ascii="宋体" w:hAnsi="宋体" w:cs="宋体"/>
                <w:kern w:val="0"/>
                <w:szCs w:val="21"/>
              </w:rPr>
            </w:pPr>
            <w:r>
              <w:rPr>
                <w:rFonts w:hint="eastAsia" w:ascii="宋体" w:hAnsi="宋体" w:cs="宋体"/>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8</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学生镇尺</w:t>
            </w:r>
          </w:p>
        </w:tc>
        <w:tc>
          <w:tcPr>
            <w:tcW w:w="4522" w:type="dxa"/>
            <w:vAlign w:val="center"/>
          </w:tcPr>
          <w:p>
            <w:pPr>
              <w:widowControl/>
              <w:jc w:val="left"/>
              <w:rPr>
                <w:rFonts w:ascii="宋体" w:hAnsi="宋体" w:cs="宋体"/>
                <w:kern w:val="0"/>
                <w:sz w:val="22"/>
              </w:rPr>
            </w:pPr>
            <w:r>
              <w:rPr>
                <w:rFonts w:hint="eastAsia" w:ascii="宋体" w:hAnsi="宋体" w:cs="宋体"/>
                <w:kern w:val="0"/>
                <w:sz w:val="22"/>
              </w:rPr>
              <w:t>专业镇尺</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对</w:t>
            </w:r>
          </w:p>
        </w:tc>
        <w:tc>
          <w:tcPr>
            <w:tcW w:w="823" w:type="dxa"/>
          </w:tcPr>
          <w:p>
            <w:r>
              <w:rPr>
                <w:rFonts w:hint="eastAsia" w:ascii="宋体" w:hAnsi="宋体" w:cs="宋体"/>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19</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学生毛笔</w:t>
            </w:r>
          </w:p>
        </w:tc>
        <w:tc>
          <w:tcPr>
            <w:tcW w:w="4522" w:type="dxa"/>
            <w:vAlign w:val="center"/>
          </w:tcPr>
          <w:p>
            <w:pPr>
              <w:widowControl/>
              <w:jc w:val="left"/>
              <w:rPr>
                <w:rFonts w:ascii="宋体" w:hAnsi="宋体" w:cs="宋体"/>
                <w:kern w:val="0"/>
                <w:sz w:val="22"/>
              </w:rPr>
            </w:pPr>
            <w:r>
              <w:rPr>
                <w:rFonts w:hint="eastAsia" w:ascii="宋体" w:hAnsi="宋体" w:cs="宋体"/>
                <w:kern w:val="0"/>
                <w:sz w:val="22"/>
              </w:rPr>
              <w:t>学生练习专用毛笔；坚毫中锋</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支</w:t>
            </w:r>
          </w:p>
        </w:tc>
        <w:tc>
          <w:tcPr>
            <w:tcW w:w="823" w:type="dxa"/>
          </w:tcPr>
          <w:p>
            <w:r>
              <w:rPr>
                <w:rFonts w:hint="eastAsia" w:ascii="宋体" w:hAnsi="宋体" w:cs="宋体"/>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多功能墨盒</w:t>
            </w:r>
          </w:p>
        </w:tc>
        <w:tc>
          <w:tcPr>
            <w:tcW w:w="4522" w:type="dxa"/>
            <w:vAlign w:val="center"/>
          </w:tcPr>
          <w:p>
            <w:pPr>
              <w:widowControl/>
              <w:jc w:val="left"/>
              <w:rPr>
                <w:rFonts w:ascii="宋体" w:hAnsi="宋体" w:cs="宋体"/>
                <w:kern w:val="0"/>
                <w:sz w:val="22"/>
              </w:rPr>
            </w:pPr>
            <w:r>
              <w:rPr>
                <w:rFonts w:hint="eastAsia" w:ascii="宋体" w:hAnsi="宋体" w:cs="宋体"/>
                <w:kern w:val="0"/>
                <w:sz w:val="22"/>
              </w:rPr>
              <w:t>嵌入式多功能墨盒，嵌入在学生桌面；墨盒分为盛水和盛墨区域，集刮笔、舔笔、润笔功能于一体；支持防挥发功能（墨汁百日内不干）</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个</w:t>
            </w:r>
          </w:p>
        </w:tc>
        <w:tc>
          <w:tcPr>
            <w:tcW w:w="823" w:type="dxa"/>
          </w:tcPr>
          <w:p>
            <w:r>
              <w:rPr>
                <w:rFonts w:hint="eastAsia" w:ascii="宋体" w:hAnsi="宋体" w:cs="宋体"/>
                <w:kern w:val="0"/>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21</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毛毡</w:t>
            </w:r>
          </w:p>
        </w:tc>
        <w:tc>
          <w:tcPr>
            <w:tcW w:w="4522" w:type="dxa"/>
            <w:vAlign w:val="center"/>
          </w:tcPr>
          <w:p>
            <w:pPr>
              <w:widowControl/>
              <w:jc w:val="left"/>
              <w:rPr>
                <w:rFonts w:ascii="宋体" w:hAnsi="宋体" w:cs="宋体"/>
                <w:kern w:val="0"/>
                <w:sz w:val="22"/>
              </w:rPr>
            </w:pPr>
            <w:r>
              <w:rPr>
                <w:rFonts w:hint="eastAsia" w:ascii="宋体" w:hAnsi="宋体" w:cs="宋体"/>
                <w:kern w:val="0"/>
                <w:sz w:val="22"/>
              </w:rPr>
              <w:t>规格：不小于30×50cm；支持铺在交互式临摹台上，再铺上宣纸临摹，还能清晰的看见1cm大小的电子字帖</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张</w:t>
            </w:r>
          </w:p>
        </w:tc>
        <w:tc>
          <w:tcPr>
            <w:tcW w:w="823" w:type="dxa"/>
            <w:vAlign w:val="center"/>
          </w:tcPr>
          <w:p>
            <w:pPr>
              <w:widowControl/>
              <w:rPr>
                <w:rFonts w:ascii="宋体" w:hAnsi="宋体" w:cs="宋体"/>
                <w:kern w:val="0"/>
                <w:szCs w:val="21"/>
              </w:rPr>
            </w:pPr>
            <w:r>
              <w:rPr>
                <w:rFonts w:hint="eastAsia" w:ascii="宋体" w:hAnsi="宋体" w:cs="宋体"/>
                <w:kern w:val="0"/>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22</w:t>
            </w:r>
          </w:p>
        </w:tc>
        <w:tc>
          <w:tcPr>
            <w:tcW w:w="1368" w:type="dxa"/>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临摹专用纸</w:t>
            </w:r>
          </w:p>
        </w:tc>
        <w:tc>
          <w:tcPr>
            <w:tcW w:w="4522" w:type="dxa"/>
            <w:vAlign w:val="center"/>
          </w:tcPr>
          <w:p>
            <w:pPr>
              <w:widowControl/>
              <w:jc w:val="left"/>
              <w:rPr>
                <w:rFonts w:ascii="宋体" w:hAnsi="宋体" w:cs="宋体"/>
                <w:kern w:val="0"/>
                <w:sz w:val="22"/>
              </w:rPr>
            </w:pPr>
            <w:r>
              <w:rPr>
                <w:rFonts w:hint="eastAsia" w:ascii="宋体" w:hAnsi="宋体" w:cs="宋体"/>
                <w:kern w:val="0"/>
                <w:sz w:val="22"/>
              </w:rPr>
              <w:t>书法专用临摹纸，100张/包。吸墨性好，且不透墨</w:t>
            </w:r>
          </w:p>
        </w:tc>
        <w:tc>
          <w:tcPr>
            <w:tcW w:w="759" w:type="dxa"/>
            <w:vAlign w:val="center"/>
          </w:tcPr>
          <w:p>
            <w:pPr>
              <w:widowControl/>
              <w:jc w:val="center"/>
              <w:rPr>
                <w:rFonts w:ascii="宋体" w:hAnsi="宋体" w:cs="宋体"/>
                <w:kern w:val="0"/>
                <w:szCs w:val="21"/>
              </w:rPr>
            </w:pPr>
            <w:r>
              <w:rPr>
                <w:rFonts w:hint="eastAsia" w:ascii="宋体" w:hAnsi="宋体" w:cs="宋体"/>
                <w:kern w:val="0"/>
                <w:szCs w:val="21"/>
              </w:rPr>
              <w:t>包</w:t>
            </w:r>
          </w:p>
        </w:tc>
        <w:tc>
          <w:tcPr>
            <w:tcW w:w="823" w:type="dxa"/>
            <w:vAlign w:val="center"/>
          </w:tcPr>
          <w:p>
            <w:pPr>
              <w:widowControl/>
              <w:rPr>
                <w:rFonts w:ascii="宋体" w:hAnsi="宋体" w:cs="宋体"/>
                <w:kern w:val="0"/>
                <w:szCs w:val="21"/>
              </w:rPr>
            </w:pPr>
            <w:r>
              <w:rPr>
                <w:rFonts w:hint="eastAsia" w:ascii="宋体" w:hAnsi="宋体" w:cs="宋体"/>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93" w:type="dxa"/>
            <w:shd w:val="clear" w:color="auto" w:fill="auto"/>
            <w:vAlign w:val="center"/>
          </w:tcPr>
          <w:p>
            <w:pPr>
              <w:widowControl/>
              <w:jc w:val="center"/>
              <w:rPr>
                <w:rFonts w:ascii="宋体" w:hAnsi="宋体" w:cs="宋体"/>
                <w:kern w:val="0"/>
                <w:sz w:val="22"/>
              </w:rPr>
            </w:pPr>
            <w:r>
              <w:rPr>
                <w:rFonts w:hint="eastAsia" w:ascii="宋体" w:hAnsi="宋体" w:cs="宋体"/>
                <w:kern w:val="0"/>
                <w:sz w:val="22"/>
              </w:rPr>
              <w:t>2</w:t>
            </w:r>
            <w:r>
              <w:rPr>
                <w:rFonts w:ascii="宋体" w:hAnsi="宋体" w:cs="宋体"/>
                <w:kern w:val="0"/>
                <w:sz w:val="22"/>
              </w:rPr>
              <w:t>3</w:t>
            </w:r>
          </w:p>
        </w:tc>
        <w:tc>
          <w:tcPr>
            <w:tcW w:w="1368" w:type="dxa"/>
            <w:shd w:val="clear" w:color="auto" w:fill="auto"/>
            <w:vAlign w:val="center"/>
          </w:tcPr>
          <w:p>
            <w:pPr>
              <w:widowControl/>
              <w:jc w:val="left"/>
              <w:rPr>
                <w:rFonts w:ascii="宋体" w:hAnsi="宋体" w:cs="宋体"/>
                <w:kern w:val="0"/>
                <w:sz w:val="22"/>
              </w:rPr>
            </w:pPr>
            <w:r>
              <w:rPr>
                <w:rFonts w:hint="eastAsia" w:ascii="宋体" w:hAnsi="宋体" w:cs="宋体"/>
                <w:kern w:val="0"/>
                <w:sz w:val="22"/>
              </w:rPr>
              <w:t>教师套装</w:t>
            </w:r>
          </w:p>
        </w:tc>
        <w:tc>
          <w:tcPr>
            <w:tcW w:w="4522" w:type="dxa"/>
            <w:vAlign w:val="center"/>
          </w:tcPr>
          <w:p>
            <w:pPr>
              <w:widowControl/>
              <w:jc w:val="left"/>
              <w:rPr>
                <w:rFonts w:ascii="宋体" w:hAnsi="宋体" w:cs="宋体"/>
                <w:kern w:val="0"/>
                <w:sz w:val="22"/>
              </w:rPr>
            </w:pPr>
            <w:r>
              <w:rPr>
                <w:rFonts w:hint="eastAsia" w:ascii="宋体" w:hAnsi="宋体" w:cs="宋体"/>
                <w:kern w:val="0"/>
                <w:sz w:val="22"/>
              </w:rPr>
              <w:t>含教师专用镇尺、毛笔套装、青花笔洗、笔架、笔搁、笔筒、砚台、墨条</w:t>
            </w:r>
          </w:p>
        </w:tc>
        <w:tc>
          <w:tcPr>
            <w:tcW w:w="759" w:type="dxa"/>
            <w:vAlign w:val="center"/>
          </w:tcPr>
          <w:p>
            <w:pPr>
              <w:widowControl/>
              <w:jc w:val="left"/>
              <w:rPr>
                <w:rFonts w:ascii="宋体" w:hAnsi="宋体" w:cs="宋体"/>
                <w:kern w:val="0"/>
                <w:sz w:val="22"/>
              </w:rPr>
            </w:pPr>
            <w:r>
              <w:rPr>
                <w:rFonts w:hint="eastAsia" w:ascii="宋体" w:hAnsi="宋体" w:cs="宋体"/>
                <w:kern w:val="0"/>
                <w:sz w:val="22"/>
              </w:rPr>
              <w:t>套</w:t>
            </w:r>
          </w:p>
        </w:tc>
        <w:tc>
          <w:tcPr>
            <w:tcW w:w="823" w:type="dxa"/>
            <w:vAlign w:val="center"/>
          </w:tcPr>
          <w:p>
            <w:pPr>
              <w:widowControl/>
              <w:jc w:val="left"/>
              <w:rPr>
                <w:rFonts w:ascii="宋体" w:hAnsi="宋体" w:cs="宋体"/>
                <w:kern w:val="0"/>
                <w:sz w:val="22"/>
              </w:rPr>
            </w:pPr>
            <w:r>
              <w:rPr>
                <w:rFonts w:hint="eastAsia" w:ascii="宋体" w:hAnsi="宋体" w:cs="宋体"/>
                <w:kern w:val="0"/>
                <w:sz w:val="22"/>
              </w:rPr>
              <w:t>1</w:t>
            </w:r>
          </w:p>
        </w:tc>
      </w:tr>
    </w:tbl>
    <w:p>
      <w:pPr>
        <w:pStyle w:val="2"/>
        <w:numPr>
          <w:ilvl w:val="0"/>
          <w:numId w:val="1"/>
        </w:numPr>
        <w:tabs>
          <w:tab w:val="clear" w:pos="210"/>
        </w:tabs>
        <w:spacing w:before="0" w:after="0" w:line="720" w:lineRule="auto"/>
        <w:ind w:left="0" w:firstLine="0"/>
        <w:rPr>
          <w:rFonts w:ascii="黑体" w:hAnsi="黑体" w:eastAsia="黑体" w:cs="Times New Roman"/>
          <w:sz w:val="21"/>
          <w:szCs w:val="21"/>
          <w:lang w:val="zh-CN" w:eastAsia="zh-CN"/>
        </w:rPr>
      </w:pPr>
      <w:r>
        <w:rPr>
          <w:rFonts w:hint="eastAsia" w:ascii="黑体" w:hAnsi="黑体" w:eastAsia="黑体" w:cs="Times New Roman"/>
          <w:sz w:val="21"/>
          <w:szCs w:val="21"/>
          <w:lang w:val="zh-CN"/>
        </w:rPr>
        <w:t>数字书法教室参考</w:t>
      </w:r>
      <w:r>
        <w:rPr>
          <w:rFonts w:hint="eastAsia" w:ascii="黑体" w:hAnsi="黑体" w:eastAsia="黑体" w:cs="Times New Roman"/>
          <w:sz w:val="21"/>
          <w:szCs w:val="21"/>
          <w:lang w:val="zh-CN" w:eastAsia="zh-CN"/>
        </w:rPr>
        <w:t>布局图</w:t>
      </w:r>
    </w:p>
    <w:p>
      <w:pPr>
        <w:pStyle w:val="9"/>
        <w:spacing w:line="360" w:lineRule="auto"/>
        <w:ind w:firstLine="0" w:firstLineChars="0"/>
        <w:rPr>
          <w:szCs w:val="21"/>
        </w:rPr>
      </w:pPr>
      <w:r>
        <w:rPr>
          <w:rFonts w:hint="eastAsia"/>
          <w:szCs w:val="21"/>
        </w:rPr>
        <w:t>遵循科学性、实用性、规范性和课程教学要求，数字</w:t>
      </w:r>
      <w:r>
        <w:rPr>
          <w:szCs w:val="21"/>
        </w:rPr>
        <w:t>书法教室</w:t>
      </w:r>
      <w:r>
        <w:rPr>
          <w:rFonts w:hint="eastAsia"/>
          <w:szCs w:val="21"/>
        </w:rPr>
        <w:t>的布局可以参考图1。</w:t>
      </w:r>
    </w:p>
    <w:p>
      <w:pPr>
        <w:pStyle w:val="9"/>
        <w:ind w:firstLine="0" w:firstLineChars="0"/>
        <w:jc w:val="center"/>
        <w:rPr>
          <w:szCs w:val="21"/>
        </w:rPr>
      </w:pPr>
      <w:r>
        <w:rPr>
          <w:rFonts w:hint="eastAsia"/>
          <w:szCs w:val="21"/>
        </w:rPr>
        <w:drawing>
          <wp:inline distT="0" distB="0" distL="0" distR="0">
            <wp:extent cx="5070475" cy="389001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74346" cy="3893136"/>
                    </a:xfrm>
                    <a:prstGeom prst="rect">
                      <a:avLst/>
                    </a:prstGeom>
                    <a:ln>
                      <a:noFill/>
                    </a:ln>
                  </pic:spPr>
                </pic:pic>
              </a:graphicData>
            </a:graphic>
          </wp:inline>
        </w:drawing>
      </w:r>
    </w:p>
    <w:p>
      <w:pPr>
        <w:pStyle w:val="9"/>
        <w:ind w:firstLine="0" w:firstLineChars="0"/>
        <w:jc w:val="center"/>
        <w:rPr>
          <w:szCs w:val="21"/>
        </w:rPr>
      </w:pPr>
      <w:r>
        <w:rPr>
          <w:szCs w:val="21"/>
        </w:rPr>
        <w:t>图</w:t>
      </w:r>
      <w:r>
        <w:rPr>
          <w:rFonts w:hint="eastAsia"/>
          <w:szCs w:val="21"/>
        </w:rPr>
        <w:t>1</w:t>
      </w:r>
      <w:r>
        <w:rPr>
          <w:rFonts w:hint="eastAsia"/>
          <w:szCs w:val="21"/>
          <w:lang w:val="en-US" w:eastAsia="zh-CN"/>
        </w:rPr>
        <w:t xml:space="preserve"> </w:t>
      </w:r>
      <w:bookmarkStart w:id="3" w:name="_GoBack"/>
      <w:bookmarkEnd w:id="3"/>
      <w:r>
        <w:rPr>
          <w:rFonts w:hint="eastAsia"/>
          <w:szCs w:val="21"/>
        </w:rPr>
        <w:t>数字</w:t>
      </w:r>
      <w:r>
        <w:rPr>
          <w:szCs w:val="21"/>
        </w:rPr>
        <w:t>书法教室平面图</w:t>
      </w:r>
    </w:p>
    <w:p>
      <w:pPr>
        <w:pStyle w:val="2"/>
        <w:numPr>
          <w:ilvl w:val="0"/>
          <w:numId w:val="1"/>
        </w:numPr>
        <w:tabs>
          <w:tab w:val="clear" w:pos="210"/>
        </w:tabs>
        <w:spacing w:before="0" w:after="0" w:line="720" w:lineRule="auto"/>
        <w:rPr>
          <w:rFonts w:ascii="黑体" w:hAnsi="黑体" w:eastAsia="黑体"/>
          <w:sz w:val="21"/>
          <w:szCs w:val="21"/>
          <w:lang w:val="zh-CN" w:eastAsia="zh-CN"/>
        </w:rPr>
      </w:pPr>
      <w:r>
        <w:rPr>
          <w:rFonts w:hint="eastAsia" w:ascii="黑体" w:hAnsi="黑体" w:eastAsia="黑体"/>
          <w:sz w:val="21"/>
          <w:szCs w:val="21"/>
          <w:lang w:val="zh-CN"/>
        </w:rPr>
        <w:t xml:space="preserve"> </w:t>
      </w:r>
      <w:r>
        <w:rPr>
          <w:rFonts w:ascii="黑体" w:hAnsi="黑体" w:eastAsia="黑体"/>
          <w:sz w:val="21"/>
          <w:szCs w:val="21"/>
          <w:lang w:val="zh-CN" w:eastAsia="zh-CN"/>
        </w:rPr>
        <w:t>管理要求</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8.1  制度建设</w:t>
      </w:r>
    </w:p>
    <w:p>
      <w:pPr>
        <w:spacing w:line="360" w:lineRule="auto"/>
        <w:ind w:firstLine="420" w:firstLineChars="200"/>
      </w:pPr>
      <w:r>
        <w:rPr>
          <w:rFonts w:hint="eastAsia"/>
        </w:rPr>
        <w:t>教室要建立健全各项规章制度和岗位责任制。</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8.2  人员配备</w:t>
      </w:r>
    </w:p>
    <w:p>
      <w:pPr>
        <w:spacing w:line="360" w:lineRule="auto"/>
        <w:ind w:firstLine="420" w:firstLineChars="200"/>
      </w:pPr>
      <w:r>
        <w:rPr>
          <w:rFonts w:hint="eastAsia"/>
        </w:rPr>
        <w:t>根据教学等工作任务的需要，教室应建立一支结构合理、相对稳定的队伍。包括教学教师、管理人员等。</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8.3  资产管理</w:t>
      </w:r>
    </w:p>
    <w:p>
      <w:pPr>
        <w:spacing w:line="360" w:lineRule="auto"/>
        <w:ind w:firstLine="420" w:firstLineChars="200"/>
      </w:pPr>
      <w:r>
        <w:rPr>
          <w:rFonts w:hint="eastAsia"/>
        </w:rPr>
        <w:t>设备采购和报废，必须建立登记和报废注销手续。设备损坏或丢失应查明原因，分清责任事故和非责任事故，经审核后，按学校有关管理规定办理报损、报废、报失和赔偿手续。</w:t>
      </w:r>
    </w:p>
    <w:p>
      <w:pPr>
        <w:pStyle w:val="3"/>
        <w:spacing w:before="0" w:after="0" w:line="480" w:lineRule="auto"/>
        <w:rPr>
          <w:rFonts w:ascii="黑体" w:hAnsi="黑体" w:eastAsia="黑体"/>
          <w:b w:val="0"/>
          <w:szCs w:val="21"/>
        </w:rPr>
      </w:pPr>
      <w:r>
        <w:rPr>
          <w:rFonts w:hint="eastAsia" w:ascii="黑体" w:hAnsi="黑体" w:eastAsia="黑体"/>
          <w:kern w:val="44"/>
          <w:sz w:val="21"/>
          <w:szCs w:val="21"/>
        </w:rPr>
        <w:t>8.4  档案管理</w:t>
      </w:r>
    </w:p>
    <w:p>
      <w:pPr>
        <w:spacing w:line="360" w:lineRule="auto"/>
        <w:ind w:firstLine="420" w:firstLineChars="200"/>
      </w:pPr>
      <w:r>
        <w:rPr>
          <w:rFonts w:hint="eastAsia"/>
        </w:rPr>
        <w:t>力求设备的技术档案和原始记录齐全，包括设备的技术资料、安装调试、验收、使用交接记录、损坏故障及维修养护记录等。</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 xml:space="preserve">8.5 </w:t>
      </w:r>
      <w:r>
        <w:rPr>
          <w:rFonts w:ascii="黑体" w:hAnsi="黑体" w:eastAsia="黑体"/>
          <w:kern w:val="44"/>
          <w:sz w:val="21"/>
          <w:szCs w:val="21"/>
        </w:rPr>
        <w:t xml:space="preserve"> </w:t>
      </w:r>
      <w:r>
        <w:rPr>
          <w:rFonts w:hint="eastAsia" w:ascii="黑体" w:hAnsi="黑体" w:eastAsia="黑体"/>
          <w:kern w:val="44"/>
          <w:sz w:val="21"/>
          <w:szCs w:val="21"/>
        </w:rPr>
        <w:t>系统维护</w:t>
      </w:r>
    </w:p>
    <w:p>
      <w:pPr>
        <w:spacing w:line="360" w:lineRule="auto"/>
        <w:ind w:firstLine="420" w:firstLineChars="200"/>
      </w:pPr>
      <w:r>
        <w:rPr>
          <w:rFonts w:hint="eastAsia"/>
        </w:rPr>
        <w:t>做好设备的维护、防尘、防潮、防盗等安全工作，提高设备的利用率和完好率。</w:t>
      </w:r>
    </w:p>
    <w:p>
      <w:pPr>
        <w:spacing w:line="360" w:lineRule="auto"/>
        <w:rPr>
          <w:szCs w:val="21"/>
        </w:rPr>
      </w:pPr>
    </w:p>
    <w:p>
      <w:pPr>
        <w:spacing w:line="360" w:lineRule="auto"/>
        <w:ind w:left="132" w:leftChars="63" w:firstLine="480" w:firstLineChars="200"/>
        <w:rPr>
          <w:rFonts w:ascii="宋体" w:hAnsi="宋体" w:cs="宋体"/>
          <w:sz w:val="24"/>
          <w:szCs w:val="24"/>
        </w:rPr>
      </w:pPr>
    </w:p>
    <w:p/>
    <w:p/>
    <w:p/>
    <w:p/>
    <w:p/>
    <w:p/>
    <w:p/>
    <w:p/>
    <w:p/>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E296F"/>
    <w:multiLevelType w:val="multilevel"/>
    <w:tmpl w:val="197E296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0D715EA"/>
    <w:multiLevelType w:val="multilevel"/>
    <w:tmpl w:val="50D715E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1340EC4"/>
    <w:multiLevelType w:val="multilevel"/>
    <w:tmpl w:val="51340EC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1E92DAD"/>
    <w:multiLevelType w:val="multilevel"/>
    <w:tmpl w:val="51E92DA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B23"/>
    <w:rsid w:val="000476A9"/>
    <w:rsid w:val="00047DDA"/>
    <w:rsid w:val="00085851"/>
    <w:rsid w:val="000C3A23"/>
    <w:rsid w:val="000C5722"/>
    <w:rsid w:val="000C6C8E"/>
    <w:rsid w:val="000D24D4"/>
    <w:rsid w:val="000D5E28"/>
    <w:rsid w:val="000E09AC"/>
    <w:rsid w:val="000F1F69"/>
    <w:rsid w:val="000F40F5"/>
    <w:rsid w:val="000F4F2D"/>
    <w:rsid w:val="00115D6F"/>
    <w:rsid w:val="0012626E"/>
    <w:rsid w:val="00143A92"/>
    <w:rsid w:val="00154C64"/>
    <w:rsid w:val="00170303"/>
    <w:rsid w:val="00193FA6"/>
    <w:rsid w:val="001A338B"/>
    <w:rsid w:val="001A474C"/>
    <w:rsid w:val="001A6FD7"/>
    <w:rsid w:val="001A7F85"/>
    <w:rsid w:val="001C5E62"/>
    <w:rsid w:val="001D071E"/>
    <w:rsid w:val="001D0970"/>
    <w:rsid w:val="002027BD"/>
    <w:rsid w:val="00204C57"/>
    <w:rsid w:val="00221C72"/>
    <w:rsid w:val="002260CC"/>
    <w:rsid w:val="00244F50"/>
    <w:rsid w:val="00295AEF"/>
    <w:rsid w:val="002B6CCC"/>
    <w:rsid w:val="002C39AE"/>
    <w:rsid w:val="002D03C8"/>
    <w:rsid w:val="002E3F87"/>
    <w:rsid w:val="002F0159"/>
    <w:rsid w:val="003103CD"/>
    <w:rsid w:val="003259AC"/>
    <w:rsid w:val="00332922"/>
    <w:rsid w:val="003A6026"/>
    <w:rsid w:val="003B0278"/>
    <w:rsid w:val="003B45AF"/>
    <w:rsid w:val="003D53DC"/>
    <w:rsid w:val="00437F93"/>
    <w:rsid w:val="00441C28"/>
    <w:rsid w:val="00444DC9"/>
    <w:rsid w:val="00445446"/>
    <w:rsid w:val="004B54D8"/>
    <w:rsid w:val="00514A9C"/>
    <w:rsid w:val="00530849"/>
    <w:rsid w:val="00533BA3"/>
    <w:rsid w:val="00535D75"/>
    <w:rsid w:val="00540B4F"/>
    <w:rsid w:val="00556D0E"/>
    <w:rsid w:val="00582964"/>
    <w:rsid w:val="005A4620"/>
    <w:rsid w:val="005B3E5F"/>
    <w:rsid w:val="005B56FD"/>
    <w:rsid w:val="005C46EF"/>
    <w:rsid w:val="005E6BBF"/>
    <w:rsid w:val="006021A0"/>
    <w:rsid w:val="006048FE"/>
    <w:rsid w:val="00616E9A"/>
    <w:rsid w:val="00621409"/>
    <w:rsid w:val="00625C6B"/>
    <w:rsid w:val="00632CA5"/>
    <w:rsid w:val="00643E14"/>
    <w:rsid w:val="0066791D"/>
    <w:rsid w:val="006812E6"/>
    <w:rsid w:val="006955C7"/>
    <w:rsid w:val="00695DE5"/>
    <w:rsid w:val="006A2370"/>
    <w:rsid w:val="006B6929"/>
    <w:rsid w:val="006C27ED"/>
    <w:rsid w:val="006E45AD"/>
    <w:rsid w:val="0071007E"/>
    <w:rsid w:val="00711F44"/>
    <w:rsid w:val="00713609"/>
    <w:rsid w:val="007154A5"/>
    <w:rsid w:val="00721224"/>
    <w:rsid w:val="00741D2E"/>
    <w:rsid w:val="00743900"/>
    <w:rsid w:val="00755179"/>
    <w:rsid w:val="00755FED"/>
    <w:rsid w:val="00772B02"/>
    <w:rsid w:val="00793A7B"/>
    <w:rsid w:val="007A1DD9"/>
    <w:rsid w:val="007B5351"/>
    <w:rsid w:val="007C56E4"/>
    <w:rsid w:val="007E22FF"/>
    <w:rsid w:val="007E4C58"/>
    <w:rsid w:val="0080085A"/>
    <w:rsid w:val="0080290C"/>
    <w:rsid w:val="00812B20"/>
    <w:rsid w:val="00814AD9"/>
    <w:rsid w:val="008173BA"/>
    <w:rsid w:val="0082569A"/>
    <w:rsid w:val="00830218"/>
    <w:rsid w:val="00831C5E"/>
    <w:rsid w:val="008340E0"/>
    <w:rsid w:val="00836118"/>
    <w:rsid w:val="00854EDA"/>
    <w:rsid w:val="00867E7C"/>
    <w:rsid w:val="008727CC"/>
    <w:rsid w:val="00886B09"/>
    <w:rsid w:val="00890006"/>
    <w:rsid w:val="00892E91"/>
    <w:rsid w:val="008B4F69"/>
    <w:rsid w:val="008C22D7"/>
    <w:rsid w:val="008E2F12"/>
    <w:rsid w:val="008E54C4"/>
    <w:rsid w:val="008E71EC"/>
    <w:rsid w:val="008E7BE2"/>
    <w:rsid w:val="008F4583"/>
    <w:rsid w:val="008F5207"/>
    <w:rsid w:val="00926745"/>
    <w:rsid w:val="00936715"/>
    <w:rsid w:val="0097167B"/>
    <w:rsid w:val="00971B11"/>
    <w:rsid w:val="009A3349"/>
    <w:rsid w:val="009B1229"/>
    <w:rsid w:val="009C459C"/>
    <w:rsid w:val="009E5B91"/>
    <w:rsid w:val="00A127C1"/>
    <w:rsid w:val="00A160E2"/>
    <w:rsid w:val="00A20293"/>
    <w:rsid w:val="00A36811"/>
    <w:rsid w:val="00A60E44"/>
    <w:rsid w:val="00A639BA"/>
    <w:rsid w:val="00A67055"/>
    <w:rsid w:val="00A71A44"/>
    <w:rsid w:val="00A85FB0"/>
    <w:rsid w:val="00AB11A0"/>
    <w:rsid w:val="00AD6060"/>
    <w:rsid w:val="00AE0212"/>
    <w:rsid w:val="00AE5E6B"/>
    <w:rsid w:val="00B14F33"/>
    <w:rsid w:val="00B2385D"/>
    <w:rsid w:val="00B43EE0"/>
    <w:rsid w:val="00B6757E"/>
    <w:rsid w:val="00B77769"/>
    <w:rsid w:val="00B93854"/>
    <w:rsid w:val="00B94D40"/>
    <w:rsid w:val="00BB33B0"/>
    <w:rsid w:val="00BC2045"/>
    <w:rsid w:val="00BC4521"/>
    <w:rsid w:val="00C20B5A"/>
    <w:rsid w:val="00C25B5C"/>
    <w:rsid w:val="00C371CF"/>
    <w:rsid w:val="00C448DC"/>
    <w:rsid w:val="00C5002D"/>
    <w:rsid w:val="00C61AA1"/>
    <w:rsid w:val="00C74396"/>
    <w:rsid w:val="00C75912"/>
    <w:rsid w:val="00C87B77"/>
    <w:rsid w:val="00CC16B9"/>
    <w:rsid w:val="00CC62C1"/>
    <w:rsid w:val="00CF6A98"/>
    <w:rsid w:val="00D11C71"/>
    <w:rsid w:val="00D15B23"/>
    <w:rsid w:val="00D167A0"/>
    <w:rsid w:val="00D403AF"/>
    <w:rsid w:val="00D61B03"/>
    <w:rsid w:val="00D80963"/>
    <w:rsid w:val="00D84ECA"/>
    <w:rsid w:val="00DA1769"/>
    <w:rsid w:val="00DA1A0D"/>
    <w:rsid w:val="00DA20F5"/>
    <w:rsid w:val="00DA3ED1"/>
    <w:rsid w:val="00DB05EF"/>
    <w:rsid w:val="00DB2484"/>
    <w:rsid w:val="00DE546D"/>
    <w:rsid w:val="00E00F01"/>
    <w:rsid w:val="00E266EE"/>
    <w:rsid w:val="00E451A6"/>
    <w:rsid w:val="00E55B66"/>
    <w:rsid w:val="00EA3501"/>
    <w:rsid w:val="00EB073F"/>
    <w:rsid w:val="00EC02D2"/>
    <w:rsid w:val="00EC63E6"/>
    <w:rsid w:val="00EC722E"/>
    <w:rsid w:val="00EF090E"/>
    <w:rsid w:val="00EF2182"/>
    <w:rsid w:val="00EF25C6"/>
    <w:rsid w:val="00F32D78"/>
    <w:rsid w:val="00F36271"/>
    <w:rsid w:val="00F67593"/>
    <w:rsid w:val="00F80FFA"/>
    <w:rsid w:val="00F81554"/>
    <w:rsid w:val="00F91D5B"/>
    <w:rsid w:val="00FA4418"/>
    <w:rsid w:val="00FA5808"/>
    <w:rsid w:val="00FB0A44"/>
    <w:rsid w:val="00FD5B05"/>
    <w:rsid w:val="35615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7"/>
    <w:qFormat/>
    <w:uiPriority w:val="9"/>
    <w:pPr>
      <w:keepNext/>
      <w:keepLines/>
      <w:tabs>
        <w:tab w:val="left" w:pos="210"/>
      </w:tabs>
      <w:spacing w:before="340" w:after="330" w:line="578" w:lineRule="auto"/>
      <w:outlineLvl w:val="0"/>
    </w:pPr>
    <w:rPr>
      <w:rFonts w:asciiTheme="minorHAnsi" w:hAnsiTheme="minorHAnsi" w:eastAsiaTheme="minorEastAsia" w:cstheme="minorBidi"/>
      <w:b/>
      <w:bCs/>
      <w:kern w:val="44"/>
      <w:sz w:val="30"/>
      <w:szCs w:val="44"/>
    </w:rPr>
  </w:style>
  <w:style w:type="paragraph" w:styleId="3">
    <w:name w:val="heading 2"/>
    <w:basedOn w:val="1"/>
    <w:next w:val="1"/>
    <w:link w:val="8"/>
    <w:unhideWhenUsed/>
    <w:qFormat/>
    <w:uiPriority w:val="9"/>
    <w:pPr>
      <w:keepNext/>
      <w:keepLines/>
      <w:spacing w:before="260" w:after="260" w:line="416" w:lineRule="auto"/>
      <w:outlineLvl w:val="1"/>
    </w:pPr>
    <w:rPr>
      <w:rFonts w:asciiTheme="majorHAnsi" w:hAnsiTheme="majorHAnsi" w:eastAsiaTheme="majorEastAsia" w:cstheme="majorBidi"/>
      <w:b/>
      <w:bCs/>
      <w:sz w:val="28"/>
      <w:szCs w:val="32"/>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4">
    <w:name w:val="Balloon Text"/>
    <w:basedOn w:val="1"/>
    <w:link w:val="10"/>
    <w:semiHidden/>
    <w:unhideWhenUsed/>
    <w:uiPriority w:val="99"/>
    <w:rPr>
      <w:sz w:val="18"/>
      <w:szCs w:val="18"/>
    </w:rPr>
  </w:style>
  <w:style w:type="character" w:customStyle="1" w:styleId="7">
    <w:name w:val="标题 1 Char"/>
    <w:basedOn w:val="5"/>
    <w:link w:val="2"/>
    <w:qFormat/>
    <w:uiPriority w:val="9"/>
    <w:rPr>
      <w:b/>
      <w:bCs/>
      <w:kern w:val="44"/>
      <w:sz w:val="30"/>
      <w:szCs w:val="44"/>
    </w:rPr>
  </w:style>
  <w:style w:type="character" w:customStyle="1" w:styleId="8">
    <w:name w:val="标题 2 Char"/>
    <w:basedOn w:val="5"/>
    <w:link w:val="3"/>
    <w:qFormat/>
    <w:uiPriority w:val="9"/>
    <w:rPr>
      <w:rFonts w:asciiTheme="majorHAnsi" w:hAnsiTheme="majorHAnsi" w:eastAsiaTheme="majorEastAsia" w:cstheme="majorBidi"/>
      <w:b/>
      <w:bCs/>
      <w:sz w:val="28"/>
      <w:szCs w:val="32"/>
    </w:rPr>
  </w:style>
  <w:style w:type="paragraph" w:styleId="9">
    <w:name w:val="List Paragraph"/>
    <w:basedOn w:val="1"/>
    <w:qFormat/>
    <w:uiPriority w:val="34"/>
    <w:pPr>
      <w:ind w:firstLine="420" w:firstLineChars="200"/>
    </w:pPr>
  </w:style>
  <w:style w:type="character" w:customStyle="1" w:styleId="10">
    <w:name w:val="批注框文本 Char"/>
    <w:basedOn w:val="5"/>
    <w:link w:val="4"/>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867</Words>
  <Characters>4945</Characters>
  <Lines>41</Lines>
  <Paragraphs>11</Paragraphs>
  <TotalTime>16</TotalTime>
  <ScaleCrop>false</ScaleCrop>
  <LinksUpToDate>false</LinksUpToDate>
  <CharactersWithSpaces>5801</CharactersWithSpaces>
  <Application>WPS Office_11.1.0.8306_F1E327BC-269C-435d-A152-05C5408002CA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2018-09-30T02:02:00Z</dcterms:created>
  <dc:creator>张国栋</dc:creator>
  <cp:lastModifiedBy>禹</cp:lastModifiedBy>
  <dcterms:modified xsi:type="dcterms:W3CDTF">2018-12-26T02:26:02Z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2052-11.1.0.8306</vt:lpwstr>
  </property>
</Properties>
</file>