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eastAsia="zh-CN"/>
        </w:rPr>
        <w:t>附件</w:t>
      </w:r>
      <w:r>
        <w:rPr>
          <w:rFonts w:hint="eastAsia" w:ascii="黑体" w:hAnsi="黑体" w:eastAsia="黑体" w:cs="黑体"/>
          <w:b w:val="0"/>
          <w:bCs/>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浙江</w:t>
      </w:r>
      <w:r>
        <w:rPr>
          <w:rFonts w:hint="eastAsia" w:ascii="方正小标宋简体" w:hAnsi="方正小标宋简体" w:eastAsia="方正小标宋简体" w:cs="方正小标宋简体"/>
          <w:b w:val="0"/>
          <w:bCs/>
          <w:sz w:val="36"/>
          <w:szCs w:val="36"/>
        </w:rPr>
        <w:t>省高中</w:t>
      </w:r>
      <w:r>
        <w:rPr>
          <w:rFonts w:hint="eastAsia" w:ascii="方正小标宋简体" w:hAnsi="方正小标宋简体" w:eastAsia="方正小标宋简体" w:cs="方正小标宋简体"/>
          <w:b w:val="0"/>
          <w:bCs/>
          <w:sz w:val="36"/>
          <w:szCs w:val="36"/>
        </w:rPr>
        <w:t>数字历史教室装备</w:t>
      </w:r>
      <w:r>
        <w:rPr>
          <w:rFonts w:hint="eastAsia" w:ascii="方正小标宋简体" w:hAnsi="方正小标宋简体" w:eastAsia="方正小标宋简体" w:cs="方正小标宋简体"/>
          <w:b w:val="0"/>
          <w:bCs/>
          <w:sz w:val="36"/>
          <w:szCs w:val="36"/>
        </w:rPr>
        <w:t>指导意见</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sz w:val="36"/>
          <w:szCs w:val="36"/>
        </w:rPr>
      </w:pPr>
    </w:p>
    <w:p>
      <w:pPr>
        <w:pStyle w:val="2"/>
        <w:spacing w:before="0" w:after="0" w:line="720" w:lineRule="auto"/>
        <w:rPr>
          <w:rFonts w:ascii="黑体" w:hAnsi="黑体" w:eastAsia="黑体" w:cs="Times New Roman"/>
          <w:sz w:val="21"/>
          <w:szCs w:val="21"/>
          <w:lang w:val="zh-CN" w:eastAsia="zh-CN"/>
        </w:rPr>
      </w:pPr>
      <w:r>
        <w:rPr>
          <w:rFonts w:hint="eastAsia" w:ascii="黑体" w:hAnsi="黑体" w:eastAsia="黑体" w:cs="Times New Roman"/>
          <w:sz w:val="21"/>
          <w:szCs w:val="21"/>
          <w:lang w:val="zh-CN" w:eastAsia="zh-CN"/>
        </w:rPr>
        <w:t>1  范围</w:t>
      </w:r>
    </w:p>
    <w:p>
      <w:pPr>
        <w:spacing w:line="360" w:lineRule="auto"/>
        <w:ind w:firstLine="420" w:firstLineChars="200"/>
        <w:rPr>
          <w:szCs w:val="21"/>
        </w:rPr>
      </w:pPr>
      <w:r>
        <w:rPr>
          <w:rFonts w:hint="eastAsia"/>
          <w:szCs w:val="21"/>
        </w:rPr>
        <w:t>本指导意见规定</w:t>
      </w:r>
      <w:r>
        <w:rPr>
          <w:szCs w:val="21"/>
        </w:rPr>
        <w:t>了</w:t>
      </w:r>
      <w:r>
        <w:rPr>
          <w:rFonts w:hint="eastAsia"/>
          <w:szCs w:val="21"/>
        </w:rPr>
        <w:t>浙江省高中数字</w:t>
      </w:r>
      <w:r>
        <w:rPr>
          <w:szCs w:val="21"/>
        </w:rPr>
        <w:t>历史教室</w:t>
      </w:r>
      <w:r>
        <w:rPr>
          <w:rFonts w:hint="eastAsia"/>
          <w:szCs w:val="21"/>
        </w:rPr>
        <w:t>装备</w:t>
      </w:r>
      <w:r>
        <w:rPr>
          <w:szCs w:val="21"/>
        </w:rPr>
        <w:t>的</w:t>
      </w:r>
      <w:r>
        <w:rPr>
          <w:rFonts w:hint="eastAsia"/>
          <w:szCs w:val="21"/>
        </w:rPr>
        <w:t>定义，建筑要求，环境要求，装备内容，布置要求</w:t>
      </w:r>
      <w:r>
        <w:rPr>
          <w:szCs w:val="21"/>
        </w:rPr>
        <w:t>等</w:t>
      </w:r>
      <w:r>
        <w:rPr>
          <w:rFonts w:hint="eastAsia"/>
          <w:szCs w:val="21"/>
        </w:rPr>
        <w:t>内容。</w:t>
      </w:r>
    </w:p>
    <w:p>
      <w:pPr>
        <w:spacing w:line="360" w:lineRule="auto"/>
        <w:ind w:firstLine="420" w:firstLineChars="200"/>
      </w:pPr>
      <w:r>
        <w:rPr>
          <w:rFonts w:hint="eastAsia"/>
          <w:szCs w:val="21"/>
        </w:rPr>
        <w:t>本指导意见适用于浙江省高中历史专用教室的装备</w:t>
      </w:r>
      <w:r>
        <w:rPr>
          <w:rFonts w:hint="eastAsia"/>
        </w:rPr>
        <w:t>。</w:t>
      </w:r>
    </w:p>
    <w:p>
      <w:pPr>
        <w:pStyle w:val="2"/>
        <w:spacing w:before="0" w:after="0" w:line="720" w:lineRule="auto"/>
        <w:rPr>
          <w:rFonts w:ascii="黑体" w:hAnsi="黑体" w:eastAsia="黑体" w:cs="Times New Roman"/>
          <w:sz w:val="21"/>
          <w:szCs w:val="21"/>
          <w:lang w:val="zh-CN" w:eastAsia="zh-CN"/>
        </w:rPr>
      </w:pPr>
      <w:r>
        <w:rPr>
          <w:rFonts w:hint="eastAsia" w:ascii="黑体" w:hAnsi="黑体" w:eastAsia="黑体" w:cs="Times New Roman"/>
          <w:sz w:val="21"/>
          <w:szCs w:val="21"/>
          <w:lang w:val="zh-CN" w:eastAsia="zh-CN"/>
        </w:rPr>
        <w:t>2  定义</w:t>
      </w:r>
    </w:p>
    <w:p>
      <w:pPr>
        <w:spacing w:line="360" w:lineRule="auto"/>
        <w:ind w:firstLine="420" w:firstLineChars="200"/>
        <w:rPr>
          <w:szCs w:val="21"/>
        </w:rPr>
      </w:pPr>
      <w:r>
        <w:rPr>
          <w:rFonts w:hint="eastAsia"/>
          <w:szCs w:val="21"/>
        </w:rPr>
        <w:t>高中数字</w:t>
      </w:r>
      <w:r>
        <w:rPr>
          <w:szCs w:val="21"/>
        </w:rPr>
        <w:t>历史</w:t>
      </w:r>
      <w:r>
        <w:rPr>
          <w:rFonts w:hint="eastAsia"/>
          <w:szCs w:val="21"/>
        </w:rPr>
        <w:t>教室是由多媒体设备，数字化的</w:t>
      </w:r>
      <w:r>
        <w:rPr>
          <w:szCs w:val="21"/>
        </w:rPr>
        <w:t>资源</w:t>
      </w:r>
      <w:r>
        <w:rPr>
          <w:rFonts w:hint="eastAsia"/>
          <w:szCs w:val="21"/>
        </w:rPr>
        <w:t>、</w:t>
      </w:r>
      <w:r>
        <w:rPr>
          <w:szCs w:val="21"/>
        </w:rPr>
        <w:t>课程和</w:t>
      </w:r>
      <w:r>
        <w:rPr>
          <w:rFonts w:hint="eastAsia"/>
          <w:szCs w:val="21"/>
        </w:rPr>
        <w:t>应用</w:t>
      </w:r>
      <w:r>
        <w:rPr>
          <w:szCs w:val="21"/>
        </w:rPr>
        <w:t>平台</w:t>
      </w:r>
      <w:r>
        <w:rPr>
          <w:rFonts w:hint="eastAsia"/>
          <w:szCs w:val="21"/>
        </w:rPr>
        <w:t>，</w:t>
      </w:r>
      <w:r>
        <w:rPr>
          <w:szCs w:val="21"/>
        </w:rPr>
        <w:t>以及历史教具和</w:t>
      </w:r>
      <w:r>
        <w:rPr>
          <w:rFonts w:hint="eastAsia"/>
          <w:szCs w:val="21"/>
        </w:rPr>
        <w:t>和相关配套设施组成，可用于开展中学历史学科常规授课、公开课与精品课授课、校本课程及第二课堂教学活动、课外兴趣小组综合实践活动、历史学科教师教研活动。</w:t>
      </w:r>
    </w:p>
    <w:p>
      <w:pPr>
        <w:pStyle w:val="2"/>
        <w:spacing w:before="0" w:after="0" w:line="720" w:lineRule="auto"/>
        <w:rPr>
          <w:rFonts w:ascii="黑体" w:hAnsi="黑体" w:eastAsia="黑体" w:cs="Times New Roman"/>
          <w:sz w:val="21"/>
          <w:szCs w:val="21"/>
          <w:lang w:val="zh-CN" w:eastAsia="zh-CN"/>
        </w:rPr>
      </w:pPr>
      <w:r>
        <w:rPr>
          <w:rFonts w:hint="eastAsia" w:ascii="黑体" w:hAnsi="黑体" w:eastAsia="黑体" w:cs="Times New Roman"/>
          <w:sz w:val="21"/>
          <w:szCs w:val="21"/>
          <w:lang w:val="zh-CN" w:eastAsia="zh-CN"/>
        </w:rPr>
        <w:t>3  装备价值</w:t>
      </w:r>
    </w:p>
    <w:p>
      <w:pPr>
        <w:pStyle w:val="10"/>
        <w:numPr>
          <w:ilvl w:val="0"/>
          <w:numId w:val="1"/>
        </w:numPr>
        <w:spacing w:line="360" w:lineRule="auto"/>
        <w:ind w:firstLineChars="0"/>
      </w:pPr>
      <w:r>
        <w:rPr>
          <w:rFonts w:hint="eastAsia"/>
        </w:rPr>
        <w:t>服务</w:t>
      </w:r>
      <w:r>
        <w:t>历史学科核心素养</w:t>
      </w:r>
      <w:r>
        <w:rPr>
          <w:rFonts w:hint="eastAsia"/>
        </w:rPr>
        <w:t>的</w:t>
      </w:r>
      <w:r>
        <w:t>培养，包括唯物史观、时空观念、史料实证、历史解释、家国情怀五个方面</w:t>
      </w:r>
      <w:r>
        <w:rPr>
          <w:rFonts w:hint="eastAsia"/>
        </w:rPr>
        <w:t>。</w:t>
      </w:r>
    </w:p>
    <w:p>
      <w:pPr>
        <w:pStyle w:val="10"/>
        <w:numPr>
          <w:ilvl w:val="0"/>
          <w:numId w:val="1"/>
        </w:numPr>
        <w:spacing w:line="360" w:lineRule="auto"/>
        <w:ind w:firstLineChars="0"/>
      </w:pPr>
      <w:r>
        <w:t>帮助学生</w:t>
      </w:r>
      <w:r>
        <w:rPr>
          <w:rFonts w:hint="eastAsia"/>
        </w:rPr>
        <w:t>建立科学历史观和方法论，在特定时间和空间中对事物进行观察和分析，运用可信史料重现历史真实，对历史事物进行理性分析和客观评判，具有的社会责任与人文追求。</w:t>
      </w:r>
    </w:p>
    <w:p>
      <w:pPr>
        <w:pStyle w:val="10"/>
        <w:numPr>
          <w:ilvl w:val="0"/>
          <w:numId w:val="1"/>
        </w:numPr>
        <w:spacing w:line="360" w:lineRule="auto"/>
        <w:ind w:firstLineChars="0"/>
      </w:pPr>
      <w:r>
        <w:t>构建</w:t>
      </w:r>
      <w:r>
        <w:rPr>
          <w:rFonts w:hint="eastAsia"/>
        </w:rPr>
        <w:t>历史教学</w:t>
      </w:r>
      <w:r>
        <w:t>空间</w:t>
      </w:r>
      <w:r>
        <w:rPr>
          <w:rFonts w:hint="eastAsia"/>
        </w:rPr>
        <w:t>，提供基于历史情境的体验，</w:t>
      </w:r>
      <w:r>
        <w:t>服务历史课程</w:t>
      </w:r>
      <w:r>
        <w:rPr>
          <w:rFonts w:hint="eastAsia"/>
        </w:rPr>
        <w:t>的</w:t>
      </w:r>
      <w:r>
        <w:t>开展</w:t>
      </w:r>
      <w:r>
        <w:rPr>
          <w:rFonts w:hint="eastAsia"/>
        </w:rPr>
        <w:t>，</w:t>
      </w:r>
      <w:r>
        <w:t>拓展</w:t>
      </w:r>
      <w:r>
        <w:rPr>
          <w:rFonts w:hint="eastAsia"/>
        </w:rPr>
        <w:t>历史</w:t>
      </w:r>
      <w:r>
        <w:t>教学活动</w:t>
      </w:r>
      <w:r>
        <w:rPr>
          <w:rFonts w:hint="eastAsia"/>
        </w:rPr>
        <w:t>的</w:t>
      </w:r>
      <w:r>
        <w:t>内容。</w:t>
      </w:r>
    </w:p>
    <w:p>
      <w:pPr>
        <w:pStyle w:val="10"/>
        <w:numPr>
          <w:ilvl w:val="0"/>
          <w:numId w:val="1"/>
        </w:numPr>
        <w:spacing w:line="360" w:lineRule="auto"/>
        <w:ind w:firstLineChars="0"/>
      </w:pPr>
      <w:r>
        <w:rPr>
          <w:rFonts w:hint="eastAsia"/>
        </w:rPr>
        <w:t>利用数字技术优化历史学科教学过程，方便教师和学生查阅各种历史信息资料，通过声音、模型直观的认识历史的发展过程及存在价值的意义。</w:t>
      </w:r>
    </w:p>
    <w:p>
      <w:pPr>
        <w:pStyle w:val="10"/>
        <w:numPr>
          <w:ilvl w:val="0"/>
          <w:numId w:val="1"/>
        </w:numPr>
        <w:spacing w:line="360" w:lineRule="auto"/>
        <w:ind w:firstLineChars="0"/>
      </w:pPr>
      <w:r>
        <w:rPr>
          <w:rFonts w:hint="eastAsia"/>
        </w:rPr>
        <w:t>将历史科学发展前沿成果渗透于课程教学中，为师生开展启发式、探究式、讨论式、参与式的实践活动创造条件。</w:t>
      </w:r>
    </w:p>
    <w:p>
      <w:pPr>
        <w:pStyle w:val="2"/>
        <w:spacing w:before="0" w:after="0" w:line="720" w:lineRule="auto"/>
        <w:rPr>
          <w:rFonts w:ascii="黑体" w:hAnsi="黑体" w:eastAsia="黑体" w:cs="Times New Roman"/>
          <w:sz w:val="21"/>
          <w:szCs w:val="21"/>
          <w:lang w:val="zh-CN" w:eastAsia="zh-CN"/>
        </w:rPr>
      </w:pPr>
      <w:r>
        <w:rPr>
          <w:rFonts w:hint="eastAsia" w:ascii="黑体" w:hAnsi="黑体" w:eastAsia="黑体" w:cs="Times New Roman"/>
          <w:sz w:val="21"/>
          <w:szCs w:val="21"/>
          <w:lang w:val="zh-CN" w:eastAsia="zh-CN"/>
        </w:rPr>
        <w:t>4  教室要求</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4.1  面积</w:t>
      </w:r>
    </w:p>
    <w:p>
      <w:pPr>
        <w:spacing w:line="360" w:lineRule="auto"/>
        <w:ind w:firstLine="420" w:firstLineChars="200"/>
        <w:rPr>
          <w:szCs w:val="21"/>
        </w:rPr>
      </w:pPr>
      <w:r>
        <w:rPr>
          <w:rFonts w:hint="eastAsia"/>
          <w:szCs w:val="21"/>
        </w:rPr>
        <w:t>教室面积应不小于96m</w:t>
      </w:r>
      <w:r>
        <w:rPr>
          <w:rFonts w:hint="eastAsia"/>
          <w:szCs w:val="21"/>
          <w:vertAlign w:val="superscript"/>
        </w:rPr>
        <w:t>2</w:t>
      </w:r>
      <w:r>
        <w:rPr>
          <w:rFonts w:hint="eastAsia"/>
          <w:szCs w:val="21"/>
        </w:rPr>
        <w:t>。学校可根据实际条件，按照生均面积不小于1.92 m</w:t>
      </w:r>
      <w:r>
        <w:rPr>
          <w:rFonts w:hint="eastAsia"/>
          <w:szCs w:val="21"/>
          <w:vertAlign w:val="superscript"/>
        </w:rPr>
        <w:t>2</w:t>
      </w:r>
      <w:r>
        <w:rPr>
          <w:rFonts w:hint="eastAsia"/>
          <w:szCs w:val="21"/>
        </w:rPr>
        <w:t>选择教室。</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4.2  地面</w:t>
      </w:r>
    </w:p>
    <w:p>
      <w:pPr>
        <w:spacing w:line="360" w:lineRule="auto"/>
        <w:ind w:firstLine="420" w:firstLineChars="200"/>
        <w:rPr>
          <w:szCs w:val="21"/>
        </w:rPr>
      </w:pPr>
      <w:r>
        <w:rPr>
          <w:rFonts w:hint="eastAsia"/>
          <w:szCs w:val="21"/>
        </w:rPr>
        <w:t>教室与走廊的地面不宜设台阶。地面应易清洁、耐磨、防滑。</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4.3  门窗</w:t>
      </w:r>
    </w:p>
    <w:p>
      <w:pPr>
        <w:spacing w:line="360" w:lineRule="auto"/>
        <w:ind w:firstLine="420" w:firstLineChars="200"/>
        <w:rPr>
          <w:szCs w:val="21"/>
        </w:rPr>
      </w:pPr>
      <w:r>
        <w:rPr>
          <w:rFonts w:hint="eastAsia"/>
          <w:szCs w:val="21"/>
        </w:rPr>
        <w:t>应设置前后门，门洞的宽度不应小于1200mm，门应向疏散方向开启，开启的门窗不得挤占走道的疏散通道。临空窗台高度不应低于900m。</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4.4  网络</w:t>
      </w:r>
    </w:p>
    <w:p>
      <w:pPr>
        <w:spacing w:line="360" w:lineRule="auto"/>
        <w:ind w:firstLine="420" w:firstLineChars="200"/>
        <w:rPr>
          <w:szCs w:val="21"/>
        </w:rPr>
      </w:pPr>
      <w:r>
        <w:rPr>
          <w:rFonts w:hint="eastAsia"/>
          <w:szCs w:val="21"/>
        </w:rPr>
        <w:t>应设有2个或以上的千兆网络接口。</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4.5  综合布线</w:t>
      </w:r>
    </w:p>
    <w:p>
      <w:pPr>
        <w:spacing w:line="360" w:lineRule="auto"/>
        <w:ind w:firstLine="420" w:firstLineChars="200"/>
        <w:rPr>
          <w:szCs w:val="21"/>
        </w:rPr>
      </w:pPr>
      <w:r>
        <w:rPr>
          <w:szCs w:val="21"/>
        </w:rPr>
        <w:t xml:space="preserve">室内电源应设总控开关，设备系统、空调、照明和电源插座用电应分路设计和分别控制。室内的电力线和信号线敷设应按标准分开。 </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4.6  供电</w:t>
      </w:r>
    </w:p>
    <w:p>
      <w:pPr>
        <w:spacing w:line="360" w:lineRule="auto"/>
        <w:ind w:firstLine="420" w:firstLineChars="200"/>
        <w:rPr>
          <w:szCs w:val="21"/>
        </w:rPr>
      </w:pPr>
      <w:r>
        <w:rPr>
          <w:szCs w:val="21"/>
        </w:rPr>
        <w:t>教室电气线路应采用防火要求的暗敷配线方式，安装剩余电流（漏电）保护器。供电电源额定总容量（设备系统的用电容量）应不小于设备总功率的</w:t>
      </w:r>
      <w:r>
        <w:rPr>
          <w:rFonts w:hint="eastAsia"/>
          <w:szCs w:val="21"/>
        </w:rPr>
        <w:t>1.5</w:t>
      </w:r>
      <w:r>
        <w:rPr>
          <w:szCs w:val="21"/>
        </w:rPr>
        <w:t>～</w:t>
      </w:r>
      <w:r>
        <w:rPr>
          <w:rFonts w:hint="eastAsia"/>
          <w:szCs w:val="21"/>
        </w:rPr>
        <w:t>2</w:t>
      </w:r>
      <w:r>
        <w:rPr>
          <w:szCs w:val="21"/>
        </w:rPr>
        <w:t>倍。 </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4.7  接地</w:t>
      </w:r>
    </w:p>
    <w:p>
      <w:pPr>
        <w:spacing w:line="360" w:lineRule="auto"/>
        <w:ind w:firstLine="420" w:firstLineChars="200"/>
        <w:rPr>
          <w:szCs w:val="21"/>
        </w:rPr>
      </w:pPr>
      <w:r>
        <w:rPr>
          <w:rFonts w:hint="eastAsia"/>
          <w:szCs w:val="21"/>
        </w:rPr>
        <w:t>教室应有可靠的保护接地线，接地电阻应不大于4Ω。</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4.8  防雷</w:t>
      </w:r>
    </w:p>
    <w:p>
      <w:pPr>
        <w:spacing w:line="360" w:lineRule="auto"/>
        <w:ind w:firstLine="420" w:firstLineChars="200"/>
        <w:rPr>
          <w:szCs w:val="21"/>
        </w:rPr>
      </w:pPr>
      <w:r>
        <w:rPr>
          <w:rFonts w:hint="eastAsia"/>
          <w:szCs w:val="21"/>
        </w:rPr>
        <w:t>应备有效的防雷设施。</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4.9  消防</w:t>
      </w:r>
    </w:p>
    <w:p>
      <w:pPr>
        <w:spacing w:line="360" w:lineRule="auto"/>
        <w:ind w:firstLine="420" w:firstLineChars="200"/>
        <w:rPr>
          <w:szCs w:val="21"/>
        </w:rPr>
      </w:pPr>
      <w:r>
        <w:rPr>
          <w:rFonts w:hint="eastAsia"/>
          <w:szCs w:val="21"/>
        </w:rPr>
        <w:t>应备有效的消防（防火、防潮、防盗等）设施。</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4.10  照明</w:t>
      </w:r>
    </w:p>
    <w:p>
      <w:pPr>
        <w:spacing w:line="360" w:lineRule="auto"/>
        <w:ind w:firstLine="420" w:firstLineChars="200"/>
        <w:rPr>
          <w:szCs w:val="21"/>
        </w:rPr>
      </w:pPr>
      <w:r>
        <w:rPr>
          <w:rFonts w:hint="eastAsia"/>
          <w:szCs w:val="21"/>
        </w:rPr>
        <w:t>学生桌面的平均照度应符合GB 50034的有关要求，应不低于300lx，其照度均匀度不低于0.7。书写板宜设局部照明，书写板面的平均照度应符合GB 50034的有关要求，应不低于500lx，照度均匀度不低于0.7。</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4.11  通风换气</w:t>
      </w:r>
    </w:p>
    <w:p>
      <w:pPr>
        <w:spacing w:line="360" w:lineRule="auto"/>
        <w:ind w:firstLine="420" w:firstLineChars="200"/>
        <w:rPr>
          <w:szCs w:val="21"/>
        </w:rPr>
      </w:pPr>
      <w:r>
        <w:rPr>
          <w:rFonts w:hint="eastAsia"/>
          <w:szCs w:val="21"/>
        </w:rPr>
        <w:t>室内换气次数要求不低于4次/h，根据室内的实际情况采取自然通风或采取各种强制性的通风措施，保持室内二氧化碳浓度低于1.5‰。</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4.12  环保</w:t>
      </w:r>
    </w:p>
    <w:p>
      <w:pPr>
        <w:spacing w:line="360" w:lineRule="auto"/>
        <w:ind w:firstLine="420" w:firstLineChars="200"/>
        <w:rPr>
          <w:szCs w:val="21"/>
        </w:rPr>
      </w:pPr>
      <w:r>
        <w:rPr>
          <w:rFonts w:hint="eastAsia"/>
          <w:szCs w:val="21"/>
        </w:rPr>
        <w:t>新建、改建、扩建的专用教室，甲醛、苯、氡等有害气体和放射性污染应符合GB 18580-2001、GB 18581-2001、GB 18583-2001、GB 18584-2001标准中的限量值。</w:t>
      </w:r>
    </w:p>
    <w:p>
      <w:pPr>
        <w:pStyle w:val="2"/>
        <w:spacing w:before="0" w:after="0" w:line="720" w:lineRule="auto"/>
        <w:rPr>
          <w:rFonts w:ascii="黑体" w:hAnsi="黑体" w:eastAsia="黑体" w:cs="Times New Roman"/>
          <w:sz w:val="21"/>
          <w:szCs w:val="21"/>
          <w:lang w:val="zh-CN" w:eastAsia="zh-CN"/>
        </w:rPr>
      </w:pPr>
      <w:r>
        <w:rPr>
          <w:rFonts w:hint="eastAsia" w:ascii="黑体" w:hAnsi="黑体" w:eastAsia="黑体" w:cs="Times New Roman"/>
          <w:sz w:val="21"/>
          <w:szCs w:val="21"/>
          <w:lang w:val="zh-CN" w:eastAsia="zh-CN"/>
        </w:rPr>
        <w:t>5</w:t>
      </w:r>
      <w:r>
        <w:rPr>
          <w:rFonts w:hint="eastAsia" w:ascii="黑体" w:hAnsi="黑体" w:eastAsia="黑体" w:cs="Times New Roman"/>
          <w:sz w:val="21"/>
          <w:szCs w:val="21"/>
          <w:lang w:val="zh-CN"/>
        </w:rPr>
        <w:t xml:space="preserve">  </w:t>
      </w:r>
      <w:r>
        <w:rPr>
          <w:rFonts w:ascii="黑体" w:hAnsi="黑体" w:eastAsia="黑体" w:cs="Times New Roman"/>
          <w:sz w:val="21"/>
          <w:szCs w:val="21"/>
          <w:lang w:val="zh-CN" w:eastAsia="zh-CN"/>
        </w:rPr>
        <w:t>装备</w:t>
      </w:r>
      <w:r>
        <w:rPr>
          <w:rFonts w:hint="eastAsia" w:ascii="黑体" w:hAnsi="黑体" w:eastAsia="黑体" w:cs="Times New Roman"/>
          <w:sz w:val="21"/>
          <w:szCs w:val="21"/>
          <w:lang w:val="zh-CN" w:eastAsia="zh-CN"/>
        </w:rPr>
        <w:t>内容</w:t>
      </w:r>
    </w:p>
    <w:p>
      <w:pPr>
        <w:spacing w:line="360" w:lineRule="auto"/>
        <w:ind w:firstLine="420" w:firstLineChars="200"/>
      </w:pPr>
      <w:r>
        <w:rPr>
          <w:rFonts w:hint="eastAsia"/>
          <w:szCs w:val="21"/>
        </w:rPr>
        <w:t>高中</w:t>
      </w:r>
      <w:r>
        <w:rPr>
          <w:szCs w:val="21"/>
        </w:rPr>
        <w:t>数字</w:t>
      </w:r>
      <w:r>
        <w:rPr>
          <w:rFonts w:hint="eastAsia"/>
          <w:szCs w:val="21"/>
        </w:rPr>
        <w:t>历史</w:t>
      </w:r>
      <w:r>
        <w:rPr>
          <w:szCs w:val="21"/>
        </w:rPr>
        <w:t>教室包括</w:t>
      </w:r>
      <w:r>
        <w:rPr>
          <w:rFonts w:hint="eastAsia"/>
          <w:szCs w:val="21"/>
        </w:rPr>
        <w:t>教师</w:t>
      </w:r>
      <w:r>
        <w:rPr>
          <w:szCs w:val="21"/>
        </w:rPr>
        <w:t>讲台，</w:t>
      </w:r>
      <w:r>
        <w:rPr>
          <w:rFonts w:hint="eastAsia"/>
          <w:szCs w:val="21"/>
        </w:rPr>
        <w:t>学生</w:t>
      </w:r>
      <w:r>
        <w:rPr>
          <w:szCs w:val="21"/>
        </w:rPr>
        <w:t>桌椅</w:t>
      </w:r>
      <w:r>
        <w:rPr>
          <w:rFonts w:hint="eastAsia"/>
          <w:szCs w:val="21"/>
        </w:rPr>
        <w:t>，</w:t>
      </w:r>
      <w:r>
        <w:rPr>
          <w:szCs w:val="21"/>
        </w:rPr>
        <w:t>多媒体</w:t>
      </w:r>
      <w:r>
        <w:rPr>
          <w:rFonts w:hint="eastAsia"/>
          <w:szCs w:val="21"/>
        </w:rPr>
        <w:t>设备</w:t>
      </w:r>
      <w:r>
        <w:rPr>
          <w:szCs w:val="21"/>
        </w:rPr>
        <w:t>，教学</w:t>
      </w:r>
      <w:r>
        <w:rPr>
          <w:rFonts w:hint="eastAsia"/>
          <w:szCs w:val="21"/>
        </w:rPr>
        <w:t>软件，教学</w:t>
      </w:r>
      <w:r>
        <w:rPr>
          <w:szCs w:val="21"/>
        </w:rPr>
        <w:t>资源</w:t>
      </w:r>
      <w:r>
        <w:rPr>
          <w:rFonts w:hint="eastAsia"/>
          <w:szCs w:val="21"/>
        </w:rPr>
        <w:t>，</w:t>
      </w:r>
      <w:r>
        <w:rPr>
          <w:szCs w:val="21"/>
        </w:rPr>
        <w:t>教学空间</w:t>
      </w:r>
      <w:r>
        <w:rPr>
          <w:rFonts w:hint="eastAsia"/>
          <w:szCs w:val="21"/>
        </w:rPr>
        <w:t>和传统</w:t>
      </w:r>
      <w:r>
        <w:rPr>
          <w:szCs w:val="21"/>
        </w:rPr>
        <w:t>文化</w:t>
      </w:r>
      <w:r>
        <w:rPr>
          <w:rFonts w:hint="eastAsia"/>
          <w:szCs w:val="21"/>
        </w:rPr>
        <w:t>体验教具</w:t>
      </w:r>
      <w:r>
        <w:rPr>
          <w:szCs w:val="21"/>
        </w:rPr>
        <w:t>等。</w:t>
      </w:r>
    </w:p>
    <w:p>
      <w:pPr>
        <w:pStyle w:val="11"/>
        <w:spacing w:line="480" w:lineRule="auto"/>
        <w:ind w:firstLine="0" w:firstLineChars="0"/>
        <w:outlineLvl w:val="1"/>
        <w:rPr>
          <w:rFonts w:ascii="黑体" w:hAnsi="黑体" w:eastAsia="黑体" w:cs="Arial"/>
          <w:b/>
          <w:szCs w:val="21"/>
        </w:rPr>
      </w:pPr>
      <w:r>
        <w:rPr>
          <w:rFonts w:ascii="黑体" w:hAnsi="黑体" w:eastAsia="黑体" w:cs="Arial"/>
          <w:b/>
          <w:szCs w:val="21"/>
        </w:rPr>
        <w:t>5</w:t>
      </w:r>
      <w:r>
        <w:rPr>
          <w:rFonts w:hint="eastAsia" w:ascii="黑体" w:hAnsi="黑体" w:eastAsia="黑体" w:cs="Arial"/>
          <w:b/>
          <w:szCs w:val="21"/>
        </w:rPr>
        <w:t>.1  主要设备</w:t>
      </w:r>
      <w:r>
        <w:rPr>
          <w:rFonts w:ascii="黑体" w:hAnsi="黑体" w:eastAsia="黑体" w:cs="Arial"/>
          <w:b/>
          <w:szCs w:val="21"/>
        </w:rPr>
        <w:t>介绍</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5.1.1  交互教学系统</w:t>
      </w:r>
    </w:p>
    <w:p>
      <w:pPr>
        <w:spacing w:line="360" w:lineRule="auto"/>
        <w:ind w:firstLine="420" w:firstLineChars="200"/>
        <w:rPr>
          <w:szCs w:val="21"/>
        </w:rPr>
      </w:pPr>
      <w:r>
        <w:rPr>
          <w:rFonts w:hint="eastAsia"/>
          <w:szCs w:val="21"/>
        </w:rPr>
        <w:t>包括历史工具，历史专用板书和画笔软件，实现多种历史资料的呈现和</w:t>
      </w:r>
      <w:r>
        <w:rPr>
          <w:szCs w:val="21"/>
        </w:rPr>
        <w:t>交互</w:t>
      </w:r>
      <w:r>
        <w:rPr>
          <w:rFonts w:hint="eastAsia"/>
          <w:szCs w:val="21"/>
        </w:rPr>
        <w:t>。</w:t>
      </w:r>
    </w:p>
    <w:p>
      <w:pPr>
        <w:spacing w:line="360" w:lineRule="auto"/>
        <w:ind w:firstLine="420" w:firstLineChars="200"/>
        <w:rPr>
          <w:szCs w:val="21"/>
        </w:rPr>
      </w:pPr>
      <w:r>
        <w:rPr>
          <w:rFonts w:hint="eastAsia"/>
          <w:szCs w:val="21"/>
        </w:rPr>
        <w:t>历史工具包括文字、图片、视频、动画、3D文物模型等资源，教师可将选定的资源一键插入课件中，用于教师备课环节。</w:t>
      </w:r>
    </w:p>
    <w:p>
      <w:pPr>
        <w:spacing w:line="360" w:lineRule="auto"/>
        <w:ind w:firstLine="420" w:firstLineChars="200"/>
        <w:rPr>
          <w:szCs w:val="21"/>
        </w:rPr>
      </w:pPr>
      <w:r>
        <w:rPr>
          <w:rFonts w:hint="eastAsia"/>
          <w:szCs w:val="21"/>
        </w:rPr>
        <w:t>历史专用板书是专门为历史教师设计的课堂板书工具，用于课上教学使用。</w:t>
      </w:r>
    </w:p>
    <w:p>
      <w:pPr>
        <w:spacing w:line="360" w:lineRule="auto"/>
        <w:ind w:firstLine="420" w:firstLineChars="200"/>
        <w:rPr>
          <w:szCs w:val="21"/>
        </w:rPr>
      </w:pPr>
      <w:r>
        <w:rPr>
          <w:rFonts w:hint="eastAsia"/>
          <w:szCs w:val="21"/>
        </w:rPr>
        <w:t>画笔软件用于课件播放状态下对课件进行绘制。</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5.1.2  全息教学资源</w:t>
      </w:r>
    </w:p>
    <w:p>
      <w:pPr>
        <w:spacing w:line="360" w:lineRule="auto"/>
        <w:ind w:firstLine="420" w:firstLineChars="200"/>
        <w:rPr>
          <w:szCs w:val="21"/>
        </w:rPr>
      </w:pPr>
      <w:r>
        <w:rPr>
          <w:rFonts w:hint="eastAsia"/>
          <w:szCs w:val="21"/>
        </w:rPr>
        <w:t>以动态、三维立体的方式将历史文物呈现出来，让学生在教室中就能够细致、全面地观察文物的器形、颜色和纹理，掌握文物的基本信息。</w:t>
      </w:r>
    </w:p>
    <w:p>
      <w:pPr>
        <w:spacing w:line="360" w:lineRule="auto"/>
        <w:ind w:firstLine="420" w:firstLineChars="200"/>
        <w:rPr>
          <w:szCs w:val="21"/>
        </w:rPr>
      </w:pPr>
      <w:r>
        <w:rPr>
          <w:rFonts w:hint="eastAsia"/>
          <w:szCs w:val="21"/>
        </w:rPr>
        <w:t>资源涵盖旧石器时代、新石器时代、夏朝、商朝、西周、春秋、战国、秦朝、西汉、东汉、魏晋南北朝、隋朝、唐朝、五代十国、宋朝、元朝、明朝</w:t>
      </w:r>
      <w:r>
        <w:rPr>
          <w:szCs w:val="21"/>
        </w:rPr>
        <w:t>、</w:t>
      </w:r>
      <w:r>
        <w:rPr>
          <w:rFonts w:hint="eastAsia"/>
          <w:szCs w:val="21"/>
        </w:rPr>
        <w:t>清朝等</w:t>
      </w:r>
      <w:r>
        <w:rPr>
          <w:szCs w:val="21"/>
        </w:rPr>
        <w:t>历史文物</w:t>
      </w:r>
      <w:r>
        <w:rPr>
          <w:rFonts w:hint="eastAsia"/>
          <w:szCs w:val="21"/>
        </w:rPr>
        <w:t>。</w:t>
      </w:r>
    </w:p>
    <w:p>
      <w:pPr>
        <w:pStyle w:val="11"/>
        <w:spacing w:line="480" w:lineRule="auto"/>
        <w:ind w:firstLine="0" w:firstLineChars="0"/>
        <w:outlineLvl w:val="1"/>
      </w:pPr>
      <w:r>
        <w:rPr>
          <w:rFonts w:hint="eastAsia" w:ascii="黑体" w:hAnsi="黑体" w:eastAsia="黑体" w:cs="Arial"/>
          <w:b/>
          <w:szCs w:val="21"/>
        </w:rPr>
        <w:t>5.1.3  历史课程资源</w:t>
      </w:r>
    </w:p>
    <w:p>
      <w:pPr>
        <w:pStyle w:val="10"/>
        <w:numPr>
          <w:ilvl w:val="0"/>
          <w:numId w:val="2"/>
        </w:numPr>
        <w:spacing w:line="360" w:lineRule="auto"/>
        <w:ind w:firstLineChars="0"/>
      </w:pPr>
      <w:r>
        <w:rPr>
          <w:rFonts w:hint="eastAsia"/>
        </w:rPr>
        <w:t>古代东西方文明交流</w:t>
      </w:r>
    </w:p>
    <w:p>
      <w:pPr>
        <w:spacing w:line="360" w:lineRule="auto"/>
        <w:ind w:firstLine="420" w:firstLineChars="200"/>
      </w:pPr>
      <w:r>
        <w:rPr>
          <w:rFonts w:hint="eastAsia"/>
        </w:rPr>
        <w:t>利用历史地图的演变、视频、图片、动画等资源，展现东西方文明、中外人群之间的联系与互动。</w:t>
      </w:r>
      <w:r>
        <w:t>内容包括</w:t>
      </w:r>
      <w:r>
        <w:rPr>
          <w:rFonts w:hint="eastAsia"/>
        </w:rPr>
        <w:t>古代社会文明的类型；东西方文明交流的交通；东西方文明的使者；中西方文明交流的成果。</w:t>
      </w:r>
    </w:p>
    <w:p>
      <w:pPr>
        <w:pStyle w:val="10"/>
        <w:numPr>
          <w:ilvl w:val="0"/>
          <w:numId w:val="2"/>
        </w:numPr>
        <w:spacing w:line="360" w:lineRule="auto"/>
        <w:ind w:firstLineChars="0"/>
      </w:pPr>
      <w:r>
        <w:rPr>
          <w:rFonts w:hint="eastAsia"/>
        </w:rPr>
        <w:t>法国大革命与画派展示</w:t>
      </w:r>
    </w:p>
    <w:p>
      <w:pPr>
        <w:spacing w:line="360" w:lineRule="auto"/>
        <w:ind w:firstLine="420" w:firstLineChars="200"/>
      </w:pPr>
      <w:r>
        <w:t>内容包括</w:t>
      </w:r>
      <w:r>
        <w:rPr>
          <w:rFonts w:hint="eastAsia"/>
        </w:rPr>
        <w:t>法国大革命期间与大革命密切相关的油画作品及其详细介绍，让学生从艺术史的角度学习法国大革命，认识资产阶级革命发生、资本主义政治制度的确立以及近代西方政治思想理念初步实现的过程，理解工业革命，把握世界近代史的发展脉络。</w:t>
      </w:r>
    </w:p>
    <w:p>
      <w:pPr>
        <w:pStyle w:val="10"/>
        <w:numPr>
          <w:ilvl w:val="0"/>
          <w:numId w:val="2"/>
        </w:numPr>
        <w:spacing w:line="360" w:lineRule="auto"/>
        <w:ind w:firstLineChars="0"/>
      </w:pPr>
      <w:r>
        <w:rPr>
          <w:rFonts w:hint="eastAsia"/>
        </w:rPr>
        <w:t>世界国家和地区疆域变迁沿革</w:t>
      </w:r>
    </w:p>
    <w:p>
      <w:pPr>
        <w:spacing w:line="360" w:lineRule="auto"/>
        <w:ind w:firstLine="420" w:firstLineChars="200"/>
      </w:pPr>
      <w:r>
        <w:rPr>
          <w:rFonts w:hint="eastAsia"/>
        </w:rPr>
        <w:t>利用动态的世界历史地图，展现了从古至今世界上各个国家和地区疆域变迁的情况。</w:t>
      </w:r>
      <w:r>
        <w:t>内容</w:t>
      </w:r>
      <w:r>
        <w:rPr>
          <w:rFonts w:hint="eastAsia"/>
        </w:rPr>
        <w:t>包括古代各个文明起源的区域变化；古代各个国家建立以及疆域变化；近代各个国家疆域变化；现代各个国家疆域变化。</w:t>
      </w:r>
    </w:p>
    <w:p>
      <w:pPr>
        <w:pStyle w:val="10"/>
        <w:numPr>
          <w:ilvl w:val="0"/>
          <w:numId w:val="2"/>
        </w:numPr>
        <w:spacing w:line="360" w:lineRule="auto"/>
        <w:ind w:firstLineChars="0"/>
      </w:pPr>
      <w:r>
        <w:rPr>
          <w:rFonts w:hint="eastAsia"/>
        </w:rPr>
        <w:t>海上丝绸之路的历史</w:t>
      </w:r>
    </w:p>
    <w:p>
      <w:pPr>
        <w:spacing w:line="360" w:lineRule="auto"/>
        <w:ind w:firstLine="420" w:firstLineChars="200"/>
      </w:pPr>
      <w:r>
        <w:rPr>
          <w:rFonts w:hint="eastAsia"/>
        </w:rPr>
        <w:t>以人物、事件、历史遗存为主线，</w:t>
      </w:r>
      <w:r>
        <w:t>采用</w:t>
      </w:r>
      <w:r>
        <w:rPr>
          <w:rFonts w:hint="eastAsia"/>
        </w:rPr>
        <w:t>地图、图表、知识、探究、分析、视频、图片、语音讲解、参考资料、互动游戏等方式。内容</w:t>
      </w:r>
      <w:r>
        <w:t>包括</w:t>
      </w:r>
      <w:r>
        <w:rPr>
          <w:rFonts w:hint="eastAsia"/>
        </w:rPr>
        <w:t>丝绸的历史、丝绸之路的由来、海上丝绸之路、古代丝路精神、秦汉——海上丝绸之路的形成时期、魏晋南北朝——海上丝绸之路的发展时期、隋唐——海上丝绸之路的繁荣时期、宋元——海上丝绸之路的全盛时期、明清——海上丝绸之路由盛转衰、2017年中国主导的“一带一路”国际高峰论坛。</w:t>
      </w:r>
    </w:p>
    <w:p>
      <w:pPr>
        <w:pStyle w:val="11"/>
        <w:spacing w:line="480" w:lineRule="auto"/>
        <w:ind w:firstLine="0" w:firstLineChars="0"/>
        <w:outlineLvl w:val="1"/>
        <w:rPr>
          <w:rFonts w:ascii="黑体" w:hAnsi="黑体" w:eastAsia="黑体" w:cs="Arial"/>
          <w:b/>
          <w:szCs w:val="21"/>
        </w:rPr>
      </w:pPr>
      <w:r>
        <w:rPr>
          <w:rFonts w:ascii="黑体" w:hAnsi="黑体" w:eastAsia="黑体" w:cs="Arial"/>
          <w:b/>
          <w:szCs w:val="21"/>
        </w:rPr>
        <w:t>5.1.4</w:t>
      </w:r>
      <w:r>
        <w:rPr>
          <w:rFonts w:hint="eastAsia" w:ascii="黑体" w:hAnsi="黑体" w:eastAsia="黑体" w:cs="Arial"/>
          <w:b/>
          <w:szCs w:val="21"/>
        </w:rPr>
        <w:t xml:space="preserve">  文明的足迹VR资源</w:t>
      </w:r>
    </w:p>
    <w:p>
      <w:pPr>
        <w:spacing w:line="360" w:lineRule="auto"/>
        <w:ind w:firstLine="420" w:firstLineChars="200"/>
        <w:rPr>
          <w:szCs w:val="21"/>
        </w:rPr>
      </w:pPr>
      <w:r>
        <w:rPr>
          <w:rFonts w:hint="eastAsia"/>
          <w:szCs w:val="21"/>
        </w:rPr>
        <w:t>用VR技术将历史文物与历史场景以动态、三维立体的方式呈现出来。内容从石器时代、夏商周、春秋战国、秦汉时期直到中华人民共和国时期，包括石器、陶器、青铜器、瓷器、农具、工具、钱币、建筑等珍贵文物，并依据其特点给予精短文字介绍。</w:t>
      </w:r>
    </w:p>
    <w:p>
      <w:pPr>
        <w:pStyle w:val="11"/>
        <w:spacing w:line="480" w:lineRule="auto"/>
        <w:ind w:firstLine="0" w:firstLineChars="0"/>
        <w:outlineLvl w:val="1"/>
      </w:pPr>
      <w:r>
        <w:rPr>
          <w:rFonts w:hint="eastAsia" w:ascii="黑体" w:hAnsi="黑体" w:eastAsia="黑体" w:cs="Arial"/>
          <w:b/>
          <w:szCs w:val="21"/>
        </w:rPr>
        <w:t>5.1.5  历史教学题库</w:t>
      </w:r>
    </w:p>
    <w:p>
      <w:pPr>
        <w:spacing w:line="360" w:lineRule="auto"/>
        <w:ind w:firstLine="420" w:firstLineChars="200"/>
        <w:rPr>
          <w:szCs w:val="21"/>
        </w:rPr>
      </w:pPr>
      <w:r>
        <w:rPr>
          <w:rFonts w:hint="eastAsia"/>
          <w:szCs w:val="21"/>
        </w:rPr>
        <w:t>预置历史试题，有</w:t>
      </w:r>
      <w:r>
        <w:rPr>
          <w:szCs w:val="21"/>
        </w:rPr>
        <w:t>按</w:t>
      </w:r>
      <w:r>
        <w:rPr>
          <w:rFonts w:hint="eastAsia"/>
          <w:szCs w:val="21"/>
        </w:rPr>
        <w:t>年级、学科、教材检索功能</w:t>
      </w:r>
      <w:r>
        <w:rPr>
          <w:szCs w:val="21"/>
        </w:rPr>
        <w:t>，有试题</w:t>
      </w:r>
      <w:r>
        <w:rPr>
          <w:rFonts w:hint="eastAsia"/>
          <w:szCs w:val="21"/>
        </w:rPr>
        <w:t>上传、编辑、</w:t>
      </w:r>
      <w:r>
        <w:rPr>
          <w:szCs w:val="21"/>
        </w:rPr>
        <w:t>删除功能</w:t>
      </w:r>
      <w:r>
        <w:rPr>
          <w:rFonts w:hint="eastAsia"/>
          <w:szCs w:val="21"/>
        </w:rPr>
        <w:t>。</w:t>
      </w:r>
      <w:r>
        <w:rPr>
          <w:szCs w:val="21"/>
        </w:rPr>
        <w:t>用户</w:t>
      </w:r>
      <w:r>
        <w:rPr>
          <w:rFonts w:hint="eastAsia"/>
          <w:szCs w:val="21"/>
        </w:rPr>
        <w:t>可以上传试题、套卷，关联相关教材、知识点，并形成个人题库，汇聚为区域题库。试卷分类为单元测试卷、月考试卷、期中试卷、期末试卷、模拟预测卷、中考试卷、高考试卷、竞赛试卷。试题题型包括单选题、多选题、填空题、判断题、其他。</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5.1.6  教研平台</w:t>
      </w:r>
    </w:p>
    <w:p>
      <w:pPr>
        <w:spacing w:line="360" w:lineRule="auto"/>
        <w:ind w:firstLine="420" w:firstLineChars="200"/>
        <w:rPr>
          <w:szCs w:val="21"/>
        </w:rPr>
      </w:pPr>
      <w:r>
        <w:rPr>
          <w:rFonts w:hint="eastAsia"/>
          <w:szCs w:val="21"/>
        </w:rPr>
        <w:t>能够为校内教师的日常教学教研工作、协作交流、资源建设、专业发展、学生个性化学习等提供强有力的信息化支撑手段。主要功能集体备课，评课议课，微课资源，电子</w:t>
      </w:r>
      <w:r>
        <w:rPr>
          <w:szCs w:val="21"/>
        </w:rPr>
        <w:t>作业</w:t>
      </w:r>
      <w:r>
        <w:rPr>
          <w:rFonts w:hint="eastAsia"/>
          <w:szCs w:val="21"/>
        </w:rPr>
        <w:t>，视频直播、录播、点播，家校互动，资源中心等。</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5.1.7  在线测评</w:t>
      </w:r>
    </w:p>
    <w:p>
      <w:pPr>
        <w:spacing w:line="360" w:lineRule="auto"/>
        <w:ind w:firstLine="420" w:firstLineChars="200"/>
        <w:rPr>
          <w:szCs w:val="21"/>
        </w:rPr>
      </w:pPr>
      <w:r>
        <w:rPr>
          <w:rFonts w:hint="eastAsia"/>
          <w:szCs w:val="21"/>
        </w:rPr>
        <w:t>为教师提供布置训练，查看训练，在线答题，统计分析等</w:t>
      </w:r>
      <w:r>
        <w:rPr>
          <w:szCs w:val="21"/>
        </w:rPr>
        <w:t>功能</w:t>
      </w:r>
      <w:r>
        <w:rPr>
          <w:rFonts w:hint="eastAsia"/>
          <w:szCs w:val="21"/>
        </w:rPr>
        <w:t>。</w:t>
      </w:r>
      <w:r>
        <w:rPr>
          <w:szCs w:val="21"/>
        </w:rPr>
        <w:t>为</w:t>
      </w:r>
      <w:r>
        <w:rPr>
          <w:rFonts w:hint="eastAsia"/>
          <w:szCs w:val="21"/>
        </w:rPr>
        <w:t>学生提供回答</w:t>
      </w:r>
      <w:r>
        <w:rPr>
          <w:szCs w:val="21"/>
        </w:rPr>
        <w:t>问题，</w:t>
      </w:r>
      <w:r>
        <w:rPr>
          <w:rFonts w:hint="eastAsia"/>
          <w:szCs w:val="21"/>
        </w:rPr>
        <w:t>查看答案，学业</w:t>
      </w:r>
      <w:r>
        <w:rPr>
          <w:szCs w:val="21"/>
        </w:rPr>
        <w:t>分析，</w:t>
      </w:r>
      <w:r>
        <w:rPr>
          <w:rFonts w:hint="eastAsia"/>
          <w:szCs w:val="21"/>
        </w:rPr>
        <w:t>成绩汇总等</w:t>
      </w:r>
      <w:r>
        <w:rPr>
          <w:szCs w:val="21"/>
        </w:rPr>
        <w:t>功能</w:t>
      </w:r>
      <w:r>
        <w:rPr>
          <w:rFonts w:hint="eastAsia"/>
          <w:szCs w:val="21"/>
        </w:rPr>
        <w:t>。为家长提供查看学生训练，</w:t>
      </w:r>
      <w:r>
        <w:rPr>
          <w:szCs w:val="21"/>
        </w:rPr>
        <w:t>学生学情分析</w:t>
      </w:r>
      <w:r>
        <w:rPr>
          <w:rFonts w:hint="eastAsia"/>
          <w:szCs w:val="21"/>
        </w:rPr>
        <w:t>，成绩统计等</w:t>
      </w:r>
      <w:r>
        <w:rPr>
          <w:szCs w:val="21"/>
        </w:rPr>
        <w:t>功能</w:t>
      </w:r>
      <w:r>
        <w:rPr>
          <w:rFonts w:hint="eastAsia"/>
          <w:szCs w:val="21"/>
        </w:rPr>
        <w:t>。</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5.1.8  历史社区</w:t>
      </w:r>
    </w:p>
    <w:p>
      <w:pPr>
        <w:spacing w:line="360" w:lineRule="auto"/>
        <w:ind w:firstLine="420" w:firstLineChars="200"/>
        <w:rPr>
          <w:szCs w:val="21"/>
        </w:rPr>
      </w:pPr>
      <w:r>
        <w:rPr>
          <w:rFonts w:hint="eastAsia"/>
          <w:szCs w:val="21"/>
        </w:rPr>
        <w:t>包括学校门户、教研组空间、教师个人空间等历史学科网络学习空间。能开展历史学科的集体备课、评课议课、课题研究、科研成果、评比竞赛等应用。管理者可组织管理业务活动，创建本地化资源。</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5.1.9  雕版印刷体验</w:t>
      </w:r>
    </w:p>
    <w:p>
      <w:pPr>
        <w:spacing w:line="360" w:lineRule="auto"/>
        <w:ind w:firstLine="420" w:firstLineChars="200"/>
        <w:rPr>
          <w:szCs w:val="21"/>
        </w:rPr>
      </w:pPr>
      <w:r>
        <w:rPr>
          <w:rFonts w:hint="eastAsia"/>
          <w:szCs w:val="21"/>
        </w:rPr>
        <w:t>包括《金刚般若波罗蜜经》卷首图，先师孔子行教像，敦煌壁画《反弹琵琶》，陶渊明《桃花源记》，北宋交子版，宋代 《耕获图》, 宋代“济南刘家功夫针铺”的雕版印刷器物</w:t>
      </w:r>
      <w:r>
        <w:rPr>
          <w:szCs w:val="21"/>
        </w:rPr>
        <w:t>、</w:t>
      </w:r>
      <w:r>
        <w:rPr>
          <w:rFonts w:hint="eastAsia"/>
          <w:szCs w:val="21"/>
        </w:rPr>
        <w:t>材料</w:t>
      </w:r>
      <w:r>
        <w:rPr>
          <w:szCs w:val="21"/>
        </w:rPr>
        <w:t>和工具。</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5.1.10  活字印刷体验</w:t>
      </w:r>
    </w:p>
    <w:p>
      <w:pPr>
        <w:spacing w:line="360" w:lineRule="auto"/>
        <w:ind w:firstLine="420" w:firstLineChars="200"/>
        <w:rPr>
          <w:szCs w:val="21"/>
        </w:rPr>
      </w:pPr>
      <w:r>
        <w:rPr>
          <w:rFonts w:hint="eastAsia"/>
          <w:szCs w:val="21"/>
        </w:rPr>
        <w:t>包括《诗经》选篇,《论语》节选 《史记·太史公自序》节选 《道德经》节选《陋室铭》 《忆昔》《破阵子·为陈同甫赋壮词以寄》的活字印刷器物</w:t>
      </w:r>
      <w:r>
        <w:rPr>
          <w:szCs w:val="21"/>
        </w:rPr>
        <w:t>、</w:t>
      </w:r>
      <w:r>
        <w:rPr>
          <w:rFonts w:hint="eastAsia"/>
          <w:szCs w:val="21"/>
        </w:rPr>
        <w:t>材料</w:t>
      </w:r>
      <w:r>
        <w:rPr>
          <w:szCs w:val="21"/>
        </w:rPr>
        <w:t>和工具。</w:t>
      </w:r>
    </w:p>
    <w:p>
      <w:pPr>
        <w:pStyle w:val="11"/>
        <w:spacing w:line="480" w:lineRule="auto"/>
        <w:ind w:firstLine="0" w:firstLineChars="0"/>
        <w:outlineLvl w:val="1"/>
        <w:rPr>
          <w:rFonts w:ascii="黑体" w:hAnsi="黑体" w:eastAsia="黑体" w:cs="Arial"/>
          <w:b/>
          <w:szCs w:val="21"/>
        </w:rPr>
      </w:pPr>
      <w:r>
        <w:rPr>
          <w:rFonts w:hint="eastAsia" w:ascii="黑体" w:hAnsi="黑体" w:eastAsia="黑体" w:cs="Arial"/>
          <w:b/>
          <w:szCs w:val="21"/>
        </w:rPr>
        <w:t>5.1.11  木版年画体验</w:t>
      </w:r>
    </w:p>
    <w:p>
      <w:pPr>
        <w:spacing w:line="360" w:lineRule="auto"/>
        <w:ind w:firstLine="420" w:firstLineChars="200"/>
        <w:rPr>
          <w:szCs w:val="21"/>
        </w:rPr>
      </w:pPr>
      <w:r>
        <w:rPr>
          <w:rFonts w:hint="eastAsia"/>
          <w:szCs w:val="21"/>
        </w:rPr>
        <w:t>包括木板年画著名产地天津杨柳青的连年有余、连生贵子，苏州桃花坞的一团和气、花开富贵，河北武强的鸡年大吉、六子争头的木版年画器物</w:t>
      </w:r>
      <w:r>
        <w:rPr>
          <w:szCs w:val="21"/>
        </w:rPr>
        <w:t>、</w:t>
      </w:r>
      <w:r>
        <w:rPr>
          <w:rFonts w:hint="eastAsia"/>
          <w:szCs w:val="21"/>
        </w:rPr>
        <w:t>材料</w:t>
      </w:r>
      <w:r>
        <w:rPr>
          <w:szCs w:val="21"/>
        </w:rPr>
        <w:t>和工具。</w:t>
      </w:r>
    </w:p>
    <w:p>
      <w:pPr>
        <w:pStyle w:val="11"/>
        <w:spacing w:line="480" w:lineRule="auto"/>
        <w:ind w:firstLine="0" w:firstLineChars="0"/>
        <w:outlineLvl w:val="1"/>
      </w:pPr>
      <w:r>
        <w:rPr>
          <w:rFonts w:hint="eastAsia" w:ascii="黑体" w:hAnsi="黑体" w:eastAsia="黑体" w:cs="Arial"/>
          <w:b/>
          <w:szCs w:val="21"/>
        </w:rPr>
        <w:t>5.</w:t>
      </w:r>
      <w:r>
        <w:rPr>
          <w:rFonts w:ascii="黑体" w:hAnsi="黑体" w:eastAsia="黑体" w:cs="Arial"/>
          <w:b/>
          <w:szCs w:val="21"/>
        </w:rPr>
        <w:t xml:space="preserve">2 </w:t>
      </w:r>
      <w:r>
        <w:rPr>
          <w:rFonts w:hint="eastAsia" w:ascii="黑体" w:hAnsi="黑体" w:eastAsia="黑体" w:cs="Arial"/>
          <w:b/>
          <w:szCs w:val="21"/>
        </w:rPr>
        <w:t xml:space="preserve"> 数字</w:t>
      </w:r>
      <w:r>
        <w:rPr>
          <w:rFonts w:ascii="黑体" w:hAnsi="黑体" w:eastAsia="黑体" w:cs="Arial"/>
          <w:b/>
          <w:szCs w:val="21"/>
        </w:rPr>
        <w:t>历史教室</w:t>
      </w:r>
      <w:r>
        <w:rPr>
          <w:rFonts w:hint="eastAsia" w:ascii="黑体" w:hAnsi="黑体" w:eastAsia="黑体" w:cs="Arial"/>
          <w:b/>
          <w:szCs w:val="21"/>
        </w:rPr>
        <w:t>配备</w:t>
      </w:r>
    </w:p>
    <w:p>
      <w:pPr>
        <w:spacing w:line="360" w:lineRule="auto"/>
        <w:ind w:firstLine="420" w:firstLineChars="200"/>
        <w:rPr>
          <w:szCs w:val="21"/>
        </w:rPr>
      </w:pPr>
      <w:r>
        <w:rPr>
          <w:rFonts w:hint="eastAsia"/>
          <w:szCs w:val="21"/>
        </w:rPr>
        <w:t>以48名</w:t>
      </w:r>
      <w:r>
        <w:rPr>
          <w:szCs w:val="21"/>
        </w:rPr>
        <w:t>学生的教室为例，</w:t>
      </w:r>
      <w:r>
        <w:rPr>
          <w:rFonts w:hint="eastAsia"/>
          <w:szCs w:val="21"/>
        </w:rPr>
        <w:t>其设备配备要求见表1，学校可根据实际情况选择性配备，且不限于此表。</w:t>
      </w:r>
    </w:p>
    <w:p>
      <w:pPr>
        <w:spacing w:line="360" w:lineRule="auto"/>
        <w:ind w:firstLine="420" w:firstLineChars="200"/>
        <w:jc w:val="center"/>
      </w:pPr>
      <w:r>
        <w:rPr>
          <w:rFonts w:hint="eastAsia"/>
          <w:szCs w:val="21"/>
        </w:rPr>
        <w:t>表1</w:t>
      </w:r>
      <w:r>
        <w:rPr>
          <w:rFonts w:hint="eastAsia"/>
          <w:szCs w:val="21"/>
          <w:lang w:val="en-US" w:eastAsia="zh-CN"/>
        </w:rPr>
        <w:t xml:space="preserve"> </w:t>
      </w:r>
      <w:bookmarkStart w:id="0" w:name="_GoBack"/>
      <w:bookmarkEnd w:id="0"/>
      <w:r>
        <w:rPr>
          <w:rFonts w:hint="eastAsia"/>
          <w:szCs w:val="21"/>
        </w:rPr>
        <w:t>配备要求</w:t>
      </w:r>
    </w:p>
    <w:tbl>
      <w:tblPr>
        <w:tblStyle w:val="8"/>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356"/>
        <w:gridCol w:w="4309"/>
        <w:gridCol w:w="949"/>
        <w:gridCol w:w="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rPr>
                <w:rFonts w:ascii="宋体" w:hAnsi="宋体"/>
                <w:b/>
                <w:szCs w:val="21"/>
              </w:rPr>
            </w:pPr>
            <w:r>
              <w:rPr>
                <w:rFonts w:hint="eastAsia" w:ascii="宋体" w:hAnsi="宋体"/>
                <w:b/>
                <w:szCs w:val="21"/>
              </w:rPr>
              <w:t>序号</w:t>
            </w:r>
          </w:p>
        </w:tc>
        <w:tc>
          <w:tcPr>
            <w:tcW w:w="1356" w:type="dxa"/>
            <w:shd w:val="clear" w:color="auto" w:fill="auto"/>
            <w:vAlign w:val="center"/>
          </w:tcPr>
          <w:p>
            <w:pPr>
              <w:rPr>
                <w:rFonts w:ascii="宋体" w:hAnsi="宋体"/>
                <w:b/>
                <w:szCs w:val="21"/>
              </w:rPr>
            </w:pPr>
            <w:r>
              <w:rPr>
                <w:rFonts w:hint="eastAsia" w:ascii="宋体" w:hAnsi="宋体"/>
                <w:b/>
                <w:szCs w:val="21"/>
              </w:rPr>
              <w:t>产品名称</w:t>
            </w:r>
          </w:p>
        </w:tc>
        <w:tc>
          <w:tcPr>
            <w:tcW w:w="4309" w:type="dxa"/>
            <w:shd w:val="clear" w:color="auto" w:fill="auto"/>
            <w:vAlign w:val="center"/>
          </w:tcPr>
          <w:p>
            <w:pPr>
              <w:rPr>
                <w:rFonts w:ascii="宋体" w:hAnsi="宋体"/>
                <w:b/>
                <w:szCs w:val="21"/>
              </w:rPr>
            </w:pPr>
            <w:r>
              <w:rPr>
                <w:rFonts w:hint="eastAsia" w:ascii="宋体" w:hAnsi="宋体"/>
                <w:b/>
                <w:szCs w:val="21"/>
              </w:rPr>
              <w:t>功能规格</w:t>
            </w:r>
          </w:p>
        </w:tc>
        <w:tc>
          <w:tcPr>
            <w:tcW w:w="949" w:type="dxa"/>
            <w:vAlign w:val="center"/>
          </w:tcPr>
          <w:p>
            <w:pPr>
              <w:jc w:val="center"/>
              <w:rPr>
                <w:rFonts w:ascii="宋体" w:hAnsi="宋体"/>
                <w:b/>
                <w:szCs w:val="21"/>
              </w:rPr>
            </w:pPr>
            <w:r>
              <w:rPr>
                <w:rFonts w:hint="eastAsia" w:ascii="宋体" w:hAnsi="宋体"/>
                <w:b/>
                <w:szCs w:val="21"/>
              </w:rPr>
              <w:t>单位</w:t>
            </w:r>
          </w:p>
        </w:tc>
        <w:tc>
          <w:tcPr>
            <w:tcW w:w="978" w:type="dxa"/>
            <w:shd w:val="clear" w:color="auto" w:fill="auto"/>
            <w:vAlign w:val="center"/>
          </w:tcPr>
          <w:p>
            <w:pPr>
              <w:jc w:val="center"/>
              <w:rPr>
                <w:rFonts w:ascii="宋体" w:hAnsi="宋体"/>
                <w:b/>
                <w:szCs w:val="21"/>
              </w:rPr>
            </w:pPr>
            <w:r>
              <w:rPr>
                <w:rFonts w:hint="eastAsia" w:ascii="宋体" w:hAnsi="宋体"/>
                <w:b/>
                <w:szCs w:val="21"/>
              </w:rPr>
              <w:t>配备</w:t>
            </w:r>
          </w:p>
          <w:p>
            <w:pPr>
              <w:jc w:val="center"/>
              <w:rPr>
                <w:rFonts w:ascii="宋体" w:hAnsi="宋体"/>
                <w:b/>
                <w:szCs w:val="21"/>
              </w:rPr>
            </w:pPr>
            <w:r>
              <w:rPr>
                <w:rFonts w:hint="eastAsia" w:ascii="宋体" w:hAnsi="宋体"/>
                <w:b/>
                <w:szCs w:val="21"/>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5"/>
            <w:shd w:val="clear" w:color="auto" w:fill="auto"/>
            <w:vAlign w:val="center"/>
          </w:tcPr>
          <w:p>
            <w:pPr>
              <w:rPr>
                <w:rFonts w:ascii="黑体" w:hAnsi="黑体" w:eastAsia="黑体"/>
                <w:b/>
                <w:sz w:val="24"/>
                <w:szCs w:val="24"/>
              </w:rPr>
            </w:pPr>
            <w:r>
              <w:rPr>
                <w:rFonts w:hint="eastAsia" w:ascii="宋体" w:hAnsi="宋体"/>
                <w:b/>
                <w:szCs w:val="21"/>
              </w:rPr>
              <w:t>一</w:t>
            </w:r>
            <w:r>
              <w:rPr>
                <w:rFonts w:ascii="宋体" w:hAnsi="宋体"/>
                <w:b/>
                <w:szCs w:val="21"/>
              </w:rPr>
              <w:t>、</w:t>
            </w:r>
            <w:r>
              <w:rPr>
                <w:rFonts w:hint="eastAsia" w:ascii="宋体" w:hAnsi="宋体"/>
                <w:b/>
                <w:szCs w:val="21"/>
              </w:rPr>
              <w:t>基础设施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1</w:t>
            </w:r>
          </w:p>
        </w:tc>
        <w:tc>
          <w:tcPr>
            <w:tcW w:w="1356" w:type="dxa"/>
            <w:shd w:val="clear" w:color="auto" w:fill="auto"/>
            <w:vAlign w:val="center"/>
          </w:tcPr>
          <w:p>
            <w:r>
              <w:rPr>
                <w:rFonts w:hint="eastAsia"/>
              </w:rPr>
              <w:t>教师讲台</w:t>
            </w:r>
          </w:p>
        </w:tc>
        <w:tc>
          <w:tcPr>
            <w:tcW w:w="4309" w:type="dxa"/>
            <w:shd w:val="clear" w:color="auto" w:fill="auto"/>
            <w:vAlign w:val="center"/>
          </w:tcPr>
          <w:p>
            <w:r>
              <w:rPr>
                <w:rFonts w:hint="eastAsia"/>
              </w:rPr>
              <w:t>能放置</w:t>
            </w:r>
            <w:r>
              <w:t>计算机，中控，功放</w:t>
            </w:r>
          </w:p>
        </w:tc>
        <w:tc>
          <w:tcPr>
            <w:tcW w:w="949" w:type="dxa"/>
            <w:vAlign w:val="center"/>
          </w:tcPr>
          <w:p>
            <w:pPr>
              <w:jc w:val="center"/>
            </w:pPr>
            <w:r>
              <w:rPr>
                <w:rFonts w:hint="eastAsia"/>
              </w:rPr>
              <w:t>台</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2</w:t>
            </w:r>
          </w:p>
        </w:tc>
        <w:tc>
          <w:tcPr>
            <w:tcW w:w="1356" w:type="dxa"/>
            <w:shd w:val="clear" w:color="auto" w:fill="auto"/>
            <w:vAlign w:val="center"/>
          </w:tcPr>
          <w:p>
            <w:r>
              <w:rPr>
                <w:rFonts w:hint="eastAsia"/>
              </w:rPr>
              <w:t>学生桌</w:t>
            </w:r>
          </w:p>
        </w:tc>
        <w:tc>
          <w:tcPr>
            <w:tcW w:w="4309" w:type="dxa"/>
            <w:shd w:val="clear" w:color="auto" w:fill="auto"/>
            <w:vAlign w:val="center"/>
          </w:tcPr>
          <w:p>
            <w:r>
              <w:rPr>
                <w:rFonts w:hint="eastAsia"/>
              </w:rPr>
              <w:t>两人位</w:t>
            </w:r>
            <w:r>
              <w:t>，</w:t>
            </w:r>
            <w:r>
              <w:rPr>
                <w:rFonts w:hint="eastAsia"/>
              </w:rPr>
              <w:t>木质，胡桃木色，仿古设计，不设课桌抽屉，两头装饰角斗，宜选择仿古型</w:t>
            </w:r>
          </w:p>
        </w:tc>
        <w:tc>
          <w:tcPr>
            <w:tcW w:w="949" w:type="dxa"/>
            <w:vAlign w:val="center"/>
          </w:tcPr>
          <w:p>
            <w:pPr>
              <w:jc w:val="center"/>
            </w:pPr>
            <w:r>
              <w:rPr>
                <w:rFonts w:hint="eastAsia"/>
              </w:rPr>
              <w:t>张</w:t>
            </w:r>
          </w:p>
        </w:tc>
        <w:tc>
          <w:tcPr>
            <w:tcW w:w="978" w:type="dxa"/>
            <w:shd w:val="clear" w:color="auto" w:fill="auto"/>
            <w:vAlign w:val="center"/>
          </w:tcPr>
          <w:p>
            <w:pPr>
              <w:jc w:val="center"/>
            </w:pPr>
            <w:r>
              <w:rPr>
                <w:rFonts w:hint="eastAsia"/>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3</w:t>
            </w:r>
          </w:p>
        </w:tc>
        <w:tc>
          <w:tcPr>
            <w:tcW w:w="1356" w:type="dxa"/>
            <w:shd w:val="clear" w:color="auto" w:fill="auto"/>
            <w:vAlign w:val="center"/>
          </w:tcPr>
          <w:p>
            <w:r>
              <w:rPr>
                <w:rFonts w:hint="eastAsia"/>
              </w:rPr>
              <w:t>学生凳</w:t>
            </w:r>
          </w:p>
        </w:tc>
        <w:tc>
          <w:tcPr>
            <w:tcW w:w="4309" w:type="dxa"/>
            <w:shd w:val="clear" w:color="auto" w:fill="auto"/>
            <w:vAlign w:val="center"/>
          </w:tcPr>
          <w:p>
            <w:r>
              <w:rPr>
                <w:rFonts w:hint="eastAsia"/>
              </w:rPr>
              <w:t>木制，宜选择仿古型</w:t>
            </w:r>
          </w:p>
        </w:tc>
        <w:tc>
          <w:tcPr>
            <w:tcW w:w="949" w:type="dxa"/>
            <w:vAlign w:val="center"/>
          </w:tcPr>
          <w:p>
            <w:pPr>
              <w:jc w:val="center"/>
            </w:pPr>
            <w:r>
              <w:rPr>
                <w:rFonts w:hint="eastAsia"/>
              </w:rPr>
              <w:t>张</w:t>
            </w:r>
          </w:p>
        </w:tc>
        <w:tc>
          <w:tcPr>
            <w:tcW w:w="978" w:type="dxa"/>
            <w:shd w:val="clear" w:color="auto" w:fill="auto"/>
            <w:vAlign w:val="center"/>
          </w:tcPr>
          <w:p>
            <w:pPr>
              <w:jc w:val="center"/>
            </w:pPr>
            <w:r>
              <w:rPr>
                <w:rFonts w:hint="eastAsia"/>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4</w:t>
            </w:r>
          </w:p>
        </w:tc>
        <w:tc>
          <w:tcPr>
            <w:tcW w:w="1356" w:type="dxa"/>
            <w:shd w:val="clear" w:color="auto" w:fill="auto"/>
            <w:vAlign w:val="center"/>
          </w:tcPr>
          <w:p>
            <w:r>
              <w:rPr>
                <w:rFonts w:hint="eastAsia"/>
              </w:rPr>
              <w:t>博古架</w:t>
            </w:r>
          </w:p>
        </w:tc>
        <w:tc>
          <w:tcPr>
            <w:tcW w:w="4309" w:type="dxa"/>
            <w:shd w:val="clear" w:color="auto" w:fill="auto"/>
            <w:vAlign w:val="center"/>
          </w:tcPr>
          <w:p>
            <w:r>
              <w:rPr>
                <w:rFonts w:hint="eastAsia"/>
              </w:rPr>
              <w:t xml:space="preserve">木质，尺寸可根据教室空间进行调整，满足教师教学用书收藏等使用需求 </w:t>
            </w:r>
          </w:p>
        </w:tc>
        <w:tc>
          <w:tcPr>
            <w:tcW w:w="949" w:type="dxa"/>
            <w:vAlign w:val="center"/>
          </w:tcPr>
          <w:p>
            <w:pPr>
              <w:jc w:val="center"/>
              <w:rPr>
                <w:rFonts w:ascii="等线" w:hAnsi="等线" w:eastAsia="等线"/>
                <w:szCs w:val="21"/>
              </w:rP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5"/>
            <w:shd w:val="clear" w:color="auto" w:fill="auto"/>
            <w:vAlign w:val="center"/>
          </w:tcPr>
          <w:p>
            <w:r>
              <w:rPr>
                <w:rFonts w:hint="eastAsia" w:ascii="宋体" w:hAnsi="宋体"/>
                <w:b/>
                <w:szCs w:val="21"/>
              </w:rPr>
              <w:t>二</w:t>
            </w:r>
            <w:r>
              <w:rPr>
                <w:rFonts w:ascii="宋体" w:hAnsi="宋体"/>
                <w:b/>
                <w:szCs w:val="21"/>
              </w:rPr>
              <w:t>、</w:t>
            </w:r>
            <w:r>
              <w:rPr>
                <w:rFonts w:hint="eastAsia" w:ascii="宋体" w:hAnsi="宋体"/>
                <w:b/>
                <w:szCs w:val="21"/>
              </w:rPr>
              <w:t>多媒体</w:t>
            </w:r>
            <w:r>
              <w:rPr>
                <w:rFonts w:ascii="宋体" w:hAnsi="宋体"/>
                <w:b/>
                <w:szCs w:val="21"/>
              </w:rPr>
              <w:t>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5</w:t>
            </w:r>
          </w:p>
        </w:tc>
        <w:tc>
          <w:tcPr>
            <w:tcW w:w="1356" w:type="dxa"/>
            <w:shd w:val="clear" w:color="auto" w:fill="auto"/>
            <w:vAlign w:val="center"/>
          </w:tcPr>
          <w:p>
            <w:r>
              <w:rPr>
                <w:rFonts w:hint="eastAsia"/>
              </w:rPr>
              <w:t>计算机</w:t>
            </w:r>
          </w:p>
        </w:tc>
        <w:tc>
          <w:tcPr>
            <w:tcW w:w="4309" w:type="dxa"/>
            <w:shd w:val="clear" w:color="auto" w:fill="auto"/>
            <w:vAlign w:val="center"/>
          </w:tcPr>
          <w:p>
            <w:r>
              <w:rPr>
                <w:rFonts w:hint="eastAsia"/>
              </w:rPr>
              <w:t>教师用，满足相关教学软件和资源运行需求</w:t>
            </w:r>
          </w:p>
        </w:tc>
        <w:tc>
          <w:tcPr>
            <w:tcW w:w="949" w:type="dxa"/>
            <w:vAlign w:val="center"/>
          </w:tcPr>
          <w:p>
            <w:pPr>
              <w:jc w:val="center"/>
            </w:pPr>
            <w:r>
              <w:rPr>
                <w:rFonts w:hint="eastAsia"/>
              </w:rPr>
              <w:t>台</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6</w:t>
            </w:r>
          </w:p>
        </w:tc>
        <w:tc>
          <w:tcPr>
            <w:tcW w:w="1356" w:type="dxa"/>
            <w:shd w:val="clear" w:color="auto" w:fill="auto"/>
            <w:vAlign w:val="center"/>
          </w:tcPr>
          <w:p>
            <w:r>
              <w:rPr>
                <w:rFonts w:hint="eastAsia"/>
              </w:rPr>
              <w:t>中控系统</w:t>
            </w:r>
          </w:p>
        </w:tc>
        <w:tc>
          <w:tcPr>
            <w:tcW w:w="4309" w:type="dxa"/>
            <w:shd w:val="clear" w:color="auto" w:fill="auto"/>
            <w:vAlign w:val="center"/>
          </w:tcPr>
          <w:p>
            <w:r>
              <w:rPr>
                <w:rFonts w:hint="eastAsia"/>
              </w:rPr>
              <w:t>内置VGA切换分配器，支持台式电脑、手提电脑、数字展台输入；内置音频输入</w:t>
            </w:r>
            <w:r>
              <w:t>输出</w:t>
            </w:r>
            <w:r>
              <w:rPr>
                <w:rFonts w:hint="eastAsia"/>
              </w:rPr>
              <w:t>接口；面板有</w:t>
            </w:r>
            <w:r>
              <w:t>各设备</w:t>
            </w:r>
            <w:r>
              <w:rPr>
                <w:rFonts w:hint="eastAsia"/>
              </w:rPr>
              <w:t>开关按键控制</w:t>
            </w:r>
          </w:p>
        </w:tc>
        <w:tc>
          <w:tcPr>
            <w:tcW w:w="949" w:type="dxa"/>
            <w:vAlign w:val="center"/>
          </w:tcPr>
          <w:p>
            <w:pPr>
              <w:jc w:val="center"/>
            </w:pPr>
            <w:r>
              <w:rPr>
                <w:rFonts w:hint="eastAsia"/>
              </w:rPr>
              <w:t>台</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7</w:t>
            </w:r>
          </w:p>
        </w:tc>
        <w:tc>
          <w:tcPr>
            <w:tcW w:w="1356" w:type="dxa"/>
            <w:shd w:val="clear" w:color="auto" w:fill="auto"/>
            <w:vAlign w:val="center"/>
          </w:tcPr>
          <w:p>
            <w:r>
              <w:rPr>
                <w:rFonts w:hint="eastAsia"/>
              </w:rPr>
              <w:t>功放系统及音箱</w:t>
            </w:r>
          </w:p>
        </w:tc>
        <w:tc>
          <w:tcPr>
            <w:tcW w:w="4309" w:type="dxa"/>
            <w:shd w:val="clear" w:color="auto" w:fill="auto"/>
            <w:vAlign w:val="center"/>
          </w:tcPr>
          <w:p>
            <w:r>
              <w:rPr>
                <w:rFonts w:hint="eastAsia"/>
              </w:rPr>
              <w:t>功放支持3路话筒和2路音频输入，1路输出；吸顶音箱1个；</w:t>
            </w:r>
            <w:r>
              <w:t>无线话筒</w:t>
            </w:r>
            <w:r>
              <w:rPr>
                <w:rFonts w:hint="eastAsia"/>
              </w:rPr>
              <w:t>3个</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8</w:t>
            </w:r>
          </w:p>
        </w:tc>
        <w:tc>
          <w:tcPr>
            <w:tcW w:w="1356" w:type="dxa"/>
            <w:shd w:val="clear" w:color="auto" w:fill="auto"/>
            <w:vAlign w:val="center"/>
          </w:tcPr>
          <w:p>
            <w:r>
              <w:rPr>
                <w:rFonts w:hint="eastAsia"/>
              </w:rPr>
              <w:t>投影机</w:t>
            </w:r>
          </w:p>
        </w:tc>
        <w:tc>
          <w:tcPr>
            <w:tcW w:w="4309" w:type="dxa"/>
            <w:shd w:val="clear" w:color="auto" w:fill="auto"/>
            <w:vAlign w:val="center"/>
          </w:tcPr>
          <w:p>
            <w:r>
              <w:rPr>
                <w:rFonts w:hint="eastAsia"/>
              </w:rPr>
              <w:t>亮度3000lm；对比度10000:1</w:t>
            </w:r>
          </w:p>
        </w:tc>
        <w:tc>
          <w:tcPr>
            <w:tcW w:w="949" w:type="dxa"/>
            <w:vAlign w:val="center"/>
          </w:tcPr>
          <w:p>
            <w:pPr>
              <w:jc w:val="center"/>
            </w:pPr>
            <w:r>
              <w:rPr>
                <w:rFonts w:hint="eastAsia"/>
              </w:rPr>
              <w:t>台</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9</w:t>
            </w:r>
          </w:p>
        </w:tc>
        <w:tc>
          <w:tcPr>
            <w:tcW w:w="1356" w:type="dxa"/>
            <w:shd w:val="clear" w:color="auto" w:fill="auto"/>
            <w:vAlign w:val="center"/>
          </w:tcPr>
          <w:p>
            <w:r>
              <w:rPr>
                <w:rFonts w:hint="eastAsia"/>
              </w:rPr>
              <w:t>电子</w:t>
            </w:r>
            <w:r>
              <w:t>白板</w:t>
            </w:r>
          </w:p>
        </w:tc>
        <w:tc>
          <w:tcPr>
            <w:tcW w:w="4309" w:type="dxa"/>
            <w:shd w:val="clear" w:color="auto" w:fill="auto"/>
            <w:vAlign w:val="center"/>
          </w:tcPr>
          <w:p>
            <w:r>
              <w:rPr>
                <w:rFonts w:hint="eastAsia"/>
              </w:rPr>
              <w:t>满足相关教学软件和资源运行需求</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10</w:t>
            </w:r>
          </w:p>
        </w:tc>
        <w:tc>
          <w:tcPr>
            <w:tcW w:w="1356" w:type="dxa"/>
            <w:shd w:val="clear" w:color="auto" w:fill="auto"/>
            <w:vAlign w:val="center"/>
          </w:tcPr>
          <w:p>
            <w:r>
              <w:rPr>
                <w:rFonts w:hint="eastAsia"/>
              </w:rPr>
              <w:t>电子教鞭</w:t>
            </w:r>
          </w:p>
        </w:tc>
        <w:tc>
          <w:tcPr>
            <w:tcW w:w="4309" w:type="dxa"/>
            <w:shd w:val="clear" w:color="auto" w:fill="auto"/>
            <w:vAlign w:val="center"/>
          </w:tcPr>
          <w:p>
            <w:r>
              <w:rPr>
                <w:rFonts w:hint="eastAsia"/>
              </w:rPr>
              <w:t>红色激光；遥控距离15米</w:t>
            </w:r>
          </w:p>
        </w:tc>
        <w:tc>
          <w:tcPr>
            <w:tcW w:w="949" w:type="dxa"/>
            <w:vAlign w:val="center"/>
          </w:tcPr>
          <w:p>
            <w:pPr>
              <w:jc w:val="center"/>
            </w:pPr>
            <w:r>
              <w:rPr>
                <w:rFonts w:hint="eastAsia"/>
              </w:rPr>
              <w:t>个</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5"/>
            <w:shd w:val="clear" w:color="auto" w:fill="auto"/>
            <w:vAlign w:val="center"/>
          </w:tcPr>
          <w:p>
            <w:r>
              <w:rPr>
                <w:rFonts w:hint="eastAsia" w:ascii="宋体" w:hAnsi="宋体"/>
                <w:b/>
                <w:szCs w:val="21"/>
              </w:rPr>
              <w:t>三、教学</w:t>
            </w:r>
            <w:r>
              <w:rPr>
                <w:rFonts w:ascii="宋体" w:hAnsi="宋体"/>
                <w:b/>
                <w:szCs w:val="21"/>
              </w:rPr>
              <w:t>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11</w:t>
            </w:r>
          </w:p>
        </w:tc>
        <w:tc>
          <w:tcPr>
            <w:tcW w:w="1356" w:type="dxa"/>
            <w:shd w:val="clear" w:color="auto" w:fill="auto"/>
            <w:vAlign w:val="center"/>
          </w:tcPr>
          <w:p>
            <w:r>
              <w:rPr>
                <w:rFonts w:hint="eastAsia"/>
              </w:rPr>
              <w:t>交互教学系统</w:t>
            </w:r>
          </w:p>
        </w:tc>
        <w:tc>
          <w:tcPr>
            <w:tcW w:w="4309" w:type="dxa"/>
            <w:shd w:val="clear" w:color="auto" w:fill="auto"/>
            <w:vAlign w:val="center"/>
          </w:tcPr>
          <w:p>
            <w:r>
              <w:rPr>
                <w:rFonts w:hint="eastAsia"/>
              </w:rPr>
              <w:t>历史工具、历史专用板书以及画笔软件，</w:t>
            </w:r>
            <w:r>
              <w:t>含配套</w:t>
            </w:r>
            <w:r>
              <w:rPr>
                <w:rFonts w:hint="eastAsia"/>
              </w:rPr>
              <w:t>课程</w:t>
            </w:r>
            <w:r>
              <w:t>资源</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12</w:t>
            </w:r>
          </w:p>
        </w:tc>
        <w:tc>
          <w:tcPr>
            <w:tcW w:w="1356" w:type="dxa"/>
            <w:shd w:val="clear" w:color="auto" w:fill="auto"/>
            <w:vAlign w:val="center"/>
          </w:tcPr>
          <w:p>
            <w:r>
              <w:rPr>
                <w:rFonts w:hint="eastAsia"/>
              </w:rPr>
              <w:t>教研平台</w:t>
            </w:r>
          </w:p>
        </w:tc>
        <w:tc>
          <w:tcPr>
            <w:tcW w:w="4309" w:type="dxa"/>
            <w:shd w:val="clear" w:color="auto" w:fill="auto"/>
            <w:vAlign w:val="center"/>
          </w:tcPr>
          <w:p>
            <w:r>
              <w:rPr>
                <w:rFonts w:hint="eastAsia"/>
              </w:rPr>
              <w:t>为校内教师的日常教学教研提供</w:t>
            </w:r>
            <w:r>
              <w:t>各项</w:t>
            </w:r>
            <w:r>
              <w:rPr>
                <w:rFonts w:hint="eastAsia"/>
              </w:rPr>
              <w:t>功能</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13</w:t>
            </w:r>
          </w:p>
        </w:tc>
        <w:tc>
          <w:tcPr>
            <w:tcW w:w="1356" w:type="dxa"/>
            <w:shd w:val="clear" w:color="auto" w:fill="auto"/>
            <w:vAlign w:val="center"/>
          </w:tcPr>
          <w:p>
            <w:r>
              <w:rPr>
                <w:rFonts w:hint="eastAsia"/>
              </w:rPr>
              <w:t>在线测评</w:t>
            </w:r>
          </w:p>
        </w:tc>
        <w:tc>
          <w:tcPr>
            <w:tcW w:w="4309" w:type="dxa"/>
            <w:shd w:val="clear" w:color="auto" w:fill="auto"/>
            <w:vAlign w:val="center"/>
          </w:tcPr>
          <w:p>
            <w:r>
              <w:rPr>
                <w:rFonts w:hint="eastAsia"/>
              </w:rPr>
              <w:t>为教师、学生、家长提供在线训练，数据分析等功能</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14</w:t>
            </w:r>
          </w:p>
        </w:tc>
        <w:tc>
          <w:tcPr>
            <w:tcW w:w="1356" w:type="dxa"/>
            <w:shd w:val="clear" w:color="auto" w:fill="auto"/>
            <w:vAlign w:val="center"/>
          </w:tcPr>
          <w:p>
            <w:r>
              <w:rPr>
                <w:rFonts w:hint="eastAsia"/>
              </w:rPr>
              <w:t>历史社区</w:t>
            </w:r>
          </w:p>
        </w:tc>
        <w:tc>
          <w:tcPr>
            <w:tcW w:w="4309" w:type="dxa"/>
            <w:shd w:val="clear" w:color="auto" w:fill="auto"/>
            <w:vAlign w:val="center"/>
          </w:tcPr>
          <w:p>
            <w:r>
              <w:rPr>
                <w:rFonts w:hint="eastAsia"/>
              </w:rPr>
              <w:t>为历史教师提供</w:t>
            </w:r>
            <w:r>
              <w:t>网络交流空间</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5"/>
            <w:shd w:val="clear" w:color="auto" w:fill="auto"/>
            <w:vAlign w:val="center"/>
          </w:tcPr>
          <w:p>
            <w:r>
              <w:rPr>
                <w:rFonts w:hint="eastAsia" w:ascii="宋体" w:hAnsi="宋体"/>
                <w:b/>
                <w:szCs w:val="21"/>
              </w:rPr>
              <w:t>四</w:t>
            </w:r>
            <w:r>
              <w:rPr>
                <w:rFonts w:ascii="宋体" w:hAnsi="宋体"/>
                <w:b/>
                <w:szCs w:val="21"/>
              </w:rPr>
              <w:t>、教学资源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15</w:t>
            </w:r>
          </w:p>
        </w:tc>
        <w:tc>
          <w:tcPr>
            <w:tcW w:w="1356" w:type="dxa"/>
            <w:shd w:val="clear" w:color="auto" w:fill="auto"/>
            <w:vAlign w:val="center"/>
          </w:tcPr>
          <w:p>
            <w:r>
              <w:rPr>
                <w:rFonts w:hint="eastAsia"/>
              </w:rPr>
              <w:t>全息教学设备</w:t>
            </w:r>
          </w:p>
        </w:tc>
        <w:tc>
          <w:tcPr>
            <w:tcW w:w="4309" w:type="dxa"/>
            <w:shd w:val="clear" w:color="auto" w:fill="auto"/>
            <w:vAlign w:val="center"/>
          </w:tcPr>
          <w:p>
            <w:r>
              <w:rPr>
                <w:rFonts w:hint="eastAsia"/>
              </w:rPr>
              <w:t>全息玻璃3块；43寸液晶屏；</w:t>
            </w:r>
            <w:r>
              <w:t>计算机</w:t>
            </w:r>
            <w:r>
              <w:rPr>
                <w:rFonts w:hint="eastAsia"/>
              </w:rPr>
              <w:t>1台；立体视频播放器</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16</w:t>
            </w:r>
          </w:p>
        </w:tc>
        <w:tc>
          <w:tcPr>
            <w:tcW w:w="1356" w:type="dxa"/>
            <w:shd w:val="clear" w:color="auto" w:fill="auto"/>
            <w:vAlign w:val="center"/>
          </w:tcPr>
          <w:p>
            <w:r>
              <w:rPr>
                <w:rFonts w:hint="eastAsia"/>
              </w:rPr>
              <w:t>全息教学资源</w:t>
            </w:r>
          </w:p>
        </w:tc>
        <w:tc>
          <w:tcPr>
            <w:tcW w:w="4309" w:type="dxa"/>
            <w:shd w:val="clear" w:color="auto" w:fill="auto"/>
            <w:vAlign w:val="center"/>
          </w:tcPr>
          <w:p>
            <w:r>
              <w:rPr>
                <w:rFonts w:hint="eastAsia"/>
              </w:rPr>
              <w:t>中国</w:t>
            </w:r>
            <w:r>
              <w:t>文物</w:t>
            </w:r>
            <w:r>
              <w:rPr>
                <w:rFonts w:hint="eastAsia"/>
              </w:rPr>
              <w:t>全息</w:t>
            </w:r>
            <w:r>
              <w:t>影像</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17</w:t>
            </w:r>
          </w:p>
        </w:tc>
        <w:tc>
          <w:tcPr>
            <w:tcW w:w="1356" w:type="dxa"/>
            <w:shd w:val="clear" w:color="auto" w:fill="auto"/>
            <w:vAlign w:val="center"/>
          </w:tcPr>
          <w:p>
            <w:r>
              <w:rPr>
                <w:rFonts w:hint="eastAsia"/>
              </w:rPr>
              <w:t>平板电脑</w:t>
            </w:r>
          </w:p>
        </w:tc>
        <w:tc>
          <w:tcPr>
            <w:tcW w:w="4309" w:type="dxa"/>
            <w:shd w:val="clear" w:color="auto" w:fill="auto"/>
            <w:vAlign w:val="center"/>
          </w:tcPr>
          <w:p>
            <w:r>
              <w:rPr>
                <w:rFonts w:hint="eastAsia"/>
              </w:rPr>
              <w:t>遥控全息教学资源和立体视频。英特尔四核处理器，4GB内存，64GB存储，带键盘、鼠标，安装正版软件</w:t>
            </w:r>
          </w:p>
        </w:tc>
        <w:tc>
          <w:tcPr>
            <w:tcW w:w="949" w:type="dxa"/>
            <w:vAlign w:val="center"/>
          </w:tcPr>
          <w:p>
            <w:pPr>
              <w:jc w:val="center"/>
            </w:pPr>
            <w:r>
              <w:rPr>
                <w:rFonts w:hint="eastAsia"/>
              </w:rPr>
              <w:t>台</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18</w:t>
            </w:r>
          </w:p>
        </w:tc>
        <w:tc>
          <w:tcPr>
            <w:tcW w:w="1356" w:type="dxa"/>
            <w:shd w:val="clear" w:color="auto" w:fill="auto"/>
            <w:vAlign w:val="center"/>
          </w:tcPr>
          <w:p>
            <w:r>
              <w:rPr>
                <w:rFonts w:hint="eastAsia"/>
              </w:rPr>
              <w:t>全息</w:t>
            </w:r>
            <w:r>
              <w:t>柜</w:t>
            </w:r>
          </w:p>
        </w:tc>
        <w:tc>
          <w:tcPr>
            <w:tcW w:w="4309" w:type="dxa"/>
            <w:shd w:val="clear" w:color="auto" w:fill="auto"/>
            <w:vAlign w:val="center"/>
          </w:tcPr>
          <w:p>
            <w:r>
              <w:rPr>
                <w:rFonts w:hint="eastAsia"/>
              </w:rPr>
              <w:t>黑色，收纳电脑主机、显示器、平板电脑等</w:t>
            </w:r>
          </w:p>
        </w:tc>
        <w:tc>
          <w:tcPr>
            <w:tcW w:w="949" w:type="dxa"/>
            <w:vAlign w:val="center"/>
          </w:tcPr>
          <w:p>
            <w:pPr>
              <w:jc w:val="center"/>
            </w:pPr>
            <w:r>
              <w:rPr>
                <w:rFonts w:hint="eastAsia"/>
              </w:rPr>
              <w:t>台</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19</w:t>
            </w:r>
          </w:p>
        </w:tc>
        <w:tc>
          <w:tcPr>
            <w:tcW w:w="1356" w:type="dxa"/>
            <w:shd w:val="clear" w:color="auto" w:fill="auto"/>
            <w:vAlign w:val="center"/>
          </w:tcPr>
          <w:p>
            <w:r>
              <w:rPr>
                <w:rFonts w:hint="eastAsia"/>
              </w:rPr>
              <w:t>历史课程资源</w:t>
            </w:r>
          </w:p>
        </w:tc>
        <w:tc>
          <w:tcPr>
            <w:tcW w:w="4309" w:type="dxa"/>
            <w:shd w:val="clear" w:color="auto" w:fill="auto"/>
            <w:vAlign w:val="center"/>
          </w:tcPr>
          <w:p>
            <w:r>
              <w:rPr>
                <w:rFonts w:hint="eastAsia"/>
              </w:rPr>
              <w:t>符合高中历史课程标准的内容</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20</w:t>
            </w:r>
          </w:p>
        </w:tc>
        <w:tc>
          <w:tcPr>
            <w:tcW w:w="1356" w:type="dxa"/>
            <w:shd w:val="clear" w:color="auto" w:fill="auto"/>
            <w:vAlign w:val="center"/>
          </w:tcPr>
          <w:p>
            <w:r>
              <w:rPr>
                <w:rFonts w:hint="eastAsia"/>
              </w:rPr>
              <w:t>VR</w:t>
            </w:r>
            <w:r>
              <w:t>设备</w:t>
            </w:r>
          </w:p>
        </w:tc>
        <w:tc>
          <w:tcPr>
            <w:tcW w:w="4309" w:type="dxa"/>
            <w:shd w:val="clear" w:color="auto" w:fill="auto"/>
            <w:vAlign w:val="center"/>
          </w:tcPr>
          <w:p>
            <w:r>
              <w:rPr>
                <w:rFonts w:hint="eastAsia"/>
              </w:rPr>
              <w:t>计算机1台</w:t>
            </w:r>
            <w:r>
              <w:t>，</w:t>
            </w:r>
            <w:r>
              <w:rPr>
                <w:rFonts w:hint="eastAsia"/>
              </w:rPr>
              <w:t>24寸显示器，3D跟踪眼镜及非跟踪转换眼镜，触控笔，视频摄像头等</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21</w:t>
            </w:r>
          </w:p>
        </w:tc>
        <w:tc>
          <w:tcPr>
            <w:tcW w:w="1356" w:type="dxa"/>
            <w:shd w:val="clear" w:color="auto" w:fill="auto"/>
            <w:vAlign w:val="center"/>
          </w:tcPr>
          <w:p>
            <w:r>
              <w:rPr>
                <w:rFonts w:hint="eastAsia"/>
              </w:rPr>
              <w:t>VR资源</w:t>
            </w:r>
          </w:p>
        </w:tc>
        <w:tc>
          <w:tcPr>
            <w:tcW w:w="4309" w:type="dxa"/>
            <w:shd w:val="clear" w:color="auto" w:fill="auto"/>
            <w:vAlign w:val="center"/>
          </w:tcPr>
          <w:p>
            <w:r>
              <w:rPr>
                <w:rFonts w:hint="eastAsia"/>
              </w:rPr>
              <w:t>中国历史中的重要历史遗存</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5"/>
            <w:shd w:val="clear" w:color="auto" w:fill="auto"/>
            <w:vAlign w:val="center"/>
          </w:tcPr>
          <w:p>
            <w:pPr>
              <w:rPr>
                <w:rFonts w:ascii="宋体" w:hAnsi="宋体"/>
                <w:szCs w:val="21"/>
              </w:rPr>
            </w:pPr>
            <w:r>
              <w:rPr>
                <w:rFonts w:hint="eastAsia" w:ascii="宋体" w:hAnsi="宋体"/>
                <w:b/>
                <w:szCs w:val="21"/>
              </w:rPr>
              <w:t>五</w:t>
            </w:r>
            <w:r>
              <w:rPr>
                <w:rFonts w:ascii="宋体" w:hAnsi="宋体"/>
                <w:b/>
                <w:szCs w:val="21"/>
              </w:rPr>
              <w:t>、</w:t>
            </w:r>
            <w:r>
              <w:rPr>
                <w:rFonts w:hint="eastAsia" w:ascii="宋体" w:hAnsi="宋体"/>
                <w:b/>
                <w:szCs w:val="21"/>
              </w:rPr>
              <w:t>传统文化体验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22</w:t>
            </w:r>
          </w:p>
        </w:tc>
        <w:tc>
          <w:tcPr>
            <w:tcW w:w="1356" w:type="dxa"/>
            <w:shd w:val="clear" w:color="auto" w:fill="auto"/>
            <w:vAlign w:val="center"/>
          </w:tcPr>
          <w:p>
            <w:r>
              <w:rPr>
                <w:rFonts w:hint="eastAsia"/>
              </w:rPr>
              <w:t>雕版印刷资源</w:t>
            </w:r>
          </w:p>
        </w:tc>
        <w:tc>
          <w:tcPr>
            <w:tcW w:w="4309" w:type="dxa"/>
            <w:shd w:val="clear" w:color="auto" w:fill="auto"/>
            <w:vAlign w:val="center"/>
          </w:tcPr>
          <w:p>
            <w:r>
              <w:rPr>
                <w:rFonts w:hint="eastAsia"/>
              </w:rPr>
              <w:t>《金刚般若波罗蜜经》卷首图，《先师孔子行教像》，敦煌壁画《反弹琵琶》，陶渊明《桃花源记》，北宋交子版，宋代 《耕获图》，宋代“济南刘家功夫针铺”广告</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2</w:t>
            </w:r>
            <w:r>
              <w:t>3</w:t>
            </w:r>
          </w:p>
        </w:tc>
        <w:tc>
          <w:tcPr>
            <w:tcW w:w="1356" w:type="dxa"/>
            <w:shd w:val="clear" w:color="auto" w:fill="auto"/>
            <w:vAlign w:val="center"/>
          </w:tcPr>
          <w:p>
            <w:r>
              <w:rPr>
                <w:rFonts w:hint="eastAsia"/>
              </w:rPr>
              <w:t>雕版印刷配套工具与附件</w:t>
            </w:r>
          </w:p>
        </w:tc>
        <w:tc>
          <w:tcPr>
            <w:tcW w:w="4309" w:type="dxa"/>
            <w:shd w:val="clear" w:color="auto" w:fill="auto"/>
            <w:vAlign w:val="center"/>
          </w:tcPr>
          <w:p>
            <w:r>
              <w:rPr>
                <w:rFonts w:hint="eastAsia"/>
              </w:rPr>
              <w:t>大棕刷，趟子，定制朱液，定制黑墨，墨盘，宣纸，画毡，围裙，套袖，蓝丁胶，木板清洗刷</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24</w:t>
            </w:r>
          </w:p>
        </w:tc>
        <w:tc>
          <w:tcPr>
            <w:tcW w:w="1356" w:type="dxa"/>
            <w:shd w:val="clear" w:color="auto" w:fill="auto"/>
            <w:vAlign w:val="center"/>
          </w:tcPr>
          <w:p>
            <w:r>
              <w:rPr>
                <w:rFonts w:hint="eastAsia"/>
              </w:rPr>
              <w:t>精制木活字</w:t>
            </w:r>
          </w:p>
        </w:tc>
        <w:tc>
          <w:tcPr>
            <w:tcW w:w="4309" w:type="dxa"/>
            <w:shd w:val="clear" w:color="auto" w:fill="auto"/>
            <w:vAlign w:val="center"/>
          </w:tcPr>
          <w:p>
            <w:r>
              <w:rPr>
                <w:rFonts w:hint="eastAsia"/>
              </w:rPr>
              <w:t xml:space="preserve"> 《诗经》选篇1块， 《论语》节选1块， 《史记·太史公自序》节选1块，《道德经》节选1块，刘禹锡《陋室铭》1块，杜甫  《忆昔》节选1块，辛弃疾《破阵子·为陈同甫赋壮词以寄》1块</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25</w:t>
            </w:r>
          </w:p>
        </w:tc>
        <w:tc>
          <w:tcPr>
            <w:tcW w:w="1356" w:type="dxa"/>
            <w:shd w:val="clear" w:color="auto" w:fill="auto"/>
            <w:vAlign w:val="center"/>
          </w:tcPr>
          <w:p>
            <w:r>
              <w:rPr>
                <w:rFonts w:hint="eastAsia"/>
              </w:rPr>
              <w:t>活字印刷配套工具与附件</w:t>
            </w:r>
          </w:p>
        </w:tc>
        <w:tc>
          <w:tcPr>
            <w:tcW w:w="4309" w:type="dxa"/>
            <w:shd w:val="clear" w:color="auto" w:fill="auto"/>
            <w:vAlign w:val="center"/>
          </w:tcPr>
          <w:p>
            <w:r>
              <w:rPr>
                <w:rFonts w:hint="eastAsia"/>
              </w:rPr>
              <w:t>小棕刷，趟子，定制朱液，定制黑墨，墨盘，宣纸，画毡，围裙，套袖，蓝丁胶，木板清洗刷</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26</w:t>
            </w:r>
          </w:p>
        </w:tc>
        <w:tc>
          <w:tcPr>
            <w:tcW w:w="1356" w:type="dxa"/>
            <w:shd w:val="clear" w:color="auto" w:fill="auto"/>
            <w:vAlign w:val="center"/>
          </w:tcPr>
          <w:p>
            <w:r>
              <w:rPr>
                <w:rFonts w:hint="eastAsia"/>
              </w:rPr>
              <w:t>木版刷印年画线稿</w:t>
            </w:r>
          </w:p>
        </w:tc>
        <w:tc>
          <w:tcPr>
            <w:tcW w:w="4309" w:type="dxa"/>
            <w:shd w:val="clear" w:color="auto" w:fill="auto"/>
            <w:vAlign w:val="center"/>
          </w:tcPr>
          <w:p>
            <w:r>
              <w:rPr>
                <w:rFonts w:hint="eastAsia"/>
              </w:rPr>
              <w:t>包括连年有余、连生贵子、一团和气、花开富贵、鸡年大吉、六子争头</w:t>
            </w:r>
            <w:r>
              <w:t>主题</w:t>
            </w:r>
            <w:r>
              <w:rPr>
                <w:rFonts w:hint="eastAsia"/>
              </w:rPr>
              <w:t>的云龙皮纸</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27</w:t>
            </w:r>
          </w:p>
        </w:tc>
        <w:tc>
          <w:tcPr>
            <w:tcW w:w="1356" w:type="dxa"/>
            <w:shd w:val="clear" w:color="auto" w:fill="auto"/>
            <w:vAlign w:val="center"/>
          </w:tcPr>
          <w:p>
            <w:r>
              <w:rPr>
                <w:rFonts w:hint="eastAsia"/>
              </w:rPr>
              <w:t>木版年画填色配套工具与附件</w:t>
            </w:r>
          </w:p>
        </w:tc>
        <w:tc>
          <w:tcPr>
            <w:tcW w:w="4309" w:type="dxa"/>
            <w:shd w:val="clear" w:color="auto" w:fill="auto"/>
            <w:vAlign w:val="center"/>
          </w:tcPr>
          <w:p>
            <w:r>
              <w:rPr>
                <w:rFonts w:hint="eastAsia"/>
              </w:rPr>
              <w:t>画毡，笔筒，毛笔，国画颜料，调色盘</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96" w:type="dxa"/>
            <w:gridSpan w:val="5"/>
            <w:shd w:val="clear" w:color="auto" w:fill="auto"/>
            <w:vAlign w:val="center"/>
          </w:tcPr>
          <w:p>
            <w:r>
              <w:rPr>
                <w:rFonts w:hint="eastAsia" w:ascii="宋体" w:hAnsi="宋体"/>
                <w:b/>
                <w:szCs w:val="21"/>
              </w:rPr>
              <w:t>六</w:t>
            </w:r>
            <w:r>
              <w:rPr>
                <w:rFonts w:ascii="宋体" w:hAnsi="宋体"/>
                <w:b/>
                <w:szCs w:val="21"/>
              </w:rPr>
              <w:t>、</w:t>
            </w:r>
            <w:r>
              <w:rPr>
                <w:rFonts w:hint="eastAsia" w:ascii="宋体" w:hAnsi="宋体"/>
                <w:b/>
                <w:szCs w:val="21"/>
              </w:rPr>
              <w:t>环境</w:t>
            </w:r>
            <w:r>
              <w:rPr>
                <w:rFonts w:ascii="宋体" w:hAnsi="宋体"/>
                <w:b/>
                <w:szCs w:val="21"/>
              </w:rPr>
              <w:t>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28</w:t>
            </w:r>
          </w:p>
        </w:tc>
        <w:tc>
          <w:tcPr>
            <w:tcW w:w="1356" w:type="dxa"/>
            <w:shd w:val="clear" w:color="auto" w:fill="auto"/>
            <w:vAlign w:val="center"/>
          </w:tcPr>
          <w:p>
            <w:r>
              <w:rPr>
                <w:rFonts w:hint="eastAsia"/>
              </w:rPr>
              <w:t>历史活动墙</w:t>
            </w:r>
          </w:p>
        </w:tc>
        <w:tc>
          <w:tcPr>
            <w:tcW w:w="4309" w:type="dxa"/>
            <w:shd w:val="clear" w:color="auto" w:fill="auto"/>
            <w:vAlign w:val="center"/>
          </w:tcPr>
          <w:p>
            <w:r>
              <w:t>包括</w:t>
            </w:r>
            <w:r>
              <w:rPr>
                <w:rFonts w:hint="eastAsia"/>
              </w:rPr>
              <w:t>中国古代史、近代史、现代史，世界史古代史、近代史、现代史等历史资源；历史板收纳箱，水性笔、板擦、时间数字、时间轴点</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t>29</w:t>
            </w:r>
          </w:p>
        </w:tc>
        <w:tc>
          <w:tcPr>
            <w:tcW w:w="1356" w:type="dxa"/>
            <w:shd w:val="clear" w:color="auto" w:fill="auto"/>
            <w:vAlign w:val="center"/>
          </w:tcPr>
          <w:p>
            <w:r>
              <w:rPr>
                <w:rFonts w:hint="eastAsia"/>
              </w:rPr>
              <w:t>强弱电布线工程部分</w:t>
            </w:r>
          </w:p>
        </w:tc>
        <w:tc>
          <w:tcPr>
            <w:tcW w:w="4309" w:type="dxa"/>
            <w:shd w:val="clear" w:color="auto" w:fill="auto"/>
            <w:vAlign w:val="center"/>
          </w:tcPr>
          <w:p>
            <w:r>
              <w:rPr>
                <w:rFonts w:hint="eastAsia"/>
              </w:rPr>
              <w:t>电路改造（强弱电综合布线）、开关面板及墙地面插座、灯具、LED灯带</w:t>
            </w:r>
          </w:p>
        </w:tc>
        <w:tc>
          <w:tcPr>
            <w:tcW w:w="949" w:type="dxa"/>
            <w:vAlign w:val="center"/>
          </w:tcPr>
          <w:p>
            <w:pPr>
              <w:jc w:val="center"/>
            </w:pPr>
            <w:r>
              <w:rPr>
                <w:rFonts w:hint="eastAsia"/>
              </w:rPr>
              <w:t xml:space="preserve">套 </w:t>
            </w:r>
          </w:p>
        </w:tc>
        <w:tc>
          <w:tcPr>
            <w:tcW w:w="978" w:type="dxa"/>
            <w:shd w:val="clear" w:color="auto" w:fill="auto"/>
            <w:vAlign w:val="center"/>
          </w:tcPr>
          <w:p>
            <w:pPr>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04" w:type="dxa"/>
            <w:shd w:val="clear" w:color="auto" w:fill="auto"/>
            <w:vAlign w:val="center"/>
          </w:tcPr>
          <w:p>
            <w:pPr>
              <w:jc w:val="center"/>
            </w:pPr>
            <w:r>
              <w:rPr>
                <w:rFonts w:hint="eastAsia"/>
              </w:rPr>
              <w:t>30</w:t>
            </w:r>
          </w:p>
        </w:tc>
        <w:tc>
          <w:tcPr>
            <w:tcW w:w="1356" w:type="dxa"/>
            <w:shd w:val="clear" w:color="auto" w:fill="auto"/>
            <w:vAlign w:val="center"/>
          </w:tcPr>
          <w:p>
            <w:r>
              <w:rPr>
                <w:rFonts w:hint="eastAsia"/>
              </w:rPr>
              <w:t>环境装饰</w:t>
            </w:r>
          </w:p>
        </w:tc>
        <w:tc>
          <w:tcPr>
            <w:tcW w:w="4309" w:type="dxa"/>
            <w:shd w:val="clear" w:color="auto" w:fill="auto"/>
            <w:vAlign w:val="center"/>
          </w:tcPr>
          <w:p>
            <w:r>
              <w:rPr>
                <w:rFonts w:hint="eastAsia"/>
              </w:rPr>
              <w:t>可包含天花工程、墙面工程、地面工程、窗帘等内容</w:t>
            </w:r>
          </w:p>
        </w:tc>
        <w:tc>
          <w:tcPr>
            <w:tcW w:w="949" w:type="dxa"/>
            <w:vAlign w:val="center"/>
          </w:tcPr>
          <w:p>
            <w:pPr>
              <w:jc w:val="center"/>
            </w:pPr>
            <w:r>
              <w:rPr>
                <w:rFonts w:hint="eastAsia"/>
              </w:rPr>
              <w:t>套</w:t>
            </w:r>
          </w:p>
        </w:tc>
        <w:tc>
          <w:tcPr>
            <w:tcW w:w="978" w:type="dxa"/>
            <w:shd w:val="clear" w:color="auto" w:fill="auto"/>
            <w:vAlign w:val="center"/>
          </w:tcPr>
          <w:p>
            <w:pPr>
              <w:jc w:val="center"/>
            </w:pPr>
            <w:r>
              <w:rPr>
                <w:rFonts w:hint="eastAsia"/>
              </w:rPr>
              <w:t>1</w:t>
            </w:r>
          </w:p>
        </w:tc>
      </w:tr>
    </w:tbl>
    <w:p/>
    <w:p>
      <w:pPr>
        <w:pStyle w:val="11"/>
        <w:spacing w:line="480" w:lineRule="auto"/>
        <w:ind w:firstLine="0" w:firstLineChars="0"/>
        <w:outlineLvl w:val="1"/>
        <w:rPr>
          <w:rFonts w:ascii="黑体" w:hAnsi="黑体" w:eastAsia="黑体" w:cs="Arial"/>
          <w:b/>
          <w:szCs w:val="21"/>
        </w:rPr>
      </w:pPr>
      <w:r>
        <w:rPr>
          <w:rFonts w:ascii="黑体" w:hAnsi="黑体" w:eastAsia="黑体" w:cs="Arial"/>
          <w:b/>
          <w:szCs w:val="21"/>
        </w:rPr>
        <w:t>6</w:t>
      </w:r>
      <w:r>
        <w:rPr>
          <w:rFonts w:hint="eastAsia" w:ascii="黑体" w:hAnsi="黑体" w:eastAsia="黑体" w:cs="Arial"/>
          <w:b/>
          <w:szCs w:val="21"/>
        </w:rPr>
        <w:t xml:space="preserve">  数字</w:t>
      </w:r>
      <w:r>
        <w:rPr>
          <w:rFonts w:ascii="黑体" w:hAnsi="黑体" w:eastAsia="黑体" w:cs="Arial"/>
          <w:b/>
          <w:szCs w:val="21"/>
        </w:rPr>
        <w:t>历史教室</w:t>
      </w:r>
      <w:r>
        <w:rPr>
          <w:rFonts w:hint="eastAsia" w:ascii="黑体" w:hAnsi="黑体" w:eastAsia="黑体" w:cs="Arial"/>
          <w:b/>
          <w:szCs w:val="21"/>
        </w:rPr>
        <w:t>参考</w:t>
      </w:r>
      <w:r>
        <w:rPr>
          <w:rFonts w:ascii="黑体" w:hAnsi="黑体" w:eastAsia="黑体" w:cs="Arial"/>
          <w:b/>
          <w:szCs w:val="21"/>
        </w:rPr>
        <w:t>布局</w:t>
      </w:r>
      <w:r>
        <w:rPr>
          <w:rFonts w:hint="eastAsia" w:ascii="黑体" w:hAnsi="黑体" w:eastAsia="黑体" w:cs="Arial"/>
          <w:b/>
          <w:szCs w:val="21"/>
        </w:rPr>
        <w:t>图</w:t>
      </w:r>
    </w:p>
    <w:p>
      <w:r>
        <w:drawing>
          <wp:inline distT="0" distB="0" distL="0" distR="0">
            <wp:extent cx="5274310" cy="390017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4310" cy="3900404"/>
                    </a:xfrm>
                    <a:prstGeom prst="rect">
                      <a:avLst/>
                    </a:prstGeom>
                    <a:noFill/>
                    <a:ln>
                      <a:noFill/>
                    </a:ln>
                  </pic:spPr>
                </pic:pic>
              </a:graphicData>
            </a:graphic>
          </wp:inline>
        </w:drawing>
      </w:r>
    </w:p>
    <w:p>
      <w:pPr>
        <w:pStyle w:val="2"/>
        <w:numPr>
          <w:ilvl w:val="0"/>
          <w:numId w:val="3"/>
        </w:numPr>
        <w:spacing w:before="0" w:after="0" w:line="720" w:lineRule="auto"/>
        <w:ind w:left="0" w:firstLine="0"/>
        <w:rPr>
          <w:rFonts w:ascii="黑体" w:hAnsi="黑体" w:eastAsia="黑体"/>
          <w:sz w:val="21"/>
          <w:szCs w:val="21"/>
          <w:lang w:val="zh-CN" w:eastAsia="zh-CN"/>
        </w:rPr>
      </w:pPr>
      <w:r>
        <w:rPr>
          <w:rFonts w:ascii="黑体" w:hAnsi="黑体" w:eastAsia="黑体"/>
          <w:sz w:val="21"/>
          <w:szCs w:val="21"/>
          <w:lang w:val="zh-CN" w:eastAsia="zh-CN"/>
        </w:rPr>
        <w:t>管理要求</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7.1  制度建设</w:t>
      </w:r>
    </w:p>
    <w:p>
      <w:pPr>
        <w:spacing w:line="360" w:lineRule="auto"/>
        <w:ind w:firstLine="420" w:firstLineChars="200"/>
      </w:pPr>
      <w:r>
        <w:rPr>
          <w:rFonts w:hint="eastAsia"/>
        </w:rPr>
        <w:t>教室要建立健全各项规章制度和岗位责任制。</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7.2  人员配备</w:t>
      </w:r>
    </w:p>
    <w:p>
      <w:pPr>
        <w:spacing w:line="360" w:lineRule="auto"/>
        <w:ind w:firstLine="420" w:firstLineChars="200"/>
      </w:pPr>
      <w:r>
        <w:rPr>
          <w:rFonts w:hint="eastAsia"/>
        </w:rPr>
        <w:t>根据教学等工作任务的需要，教室应建立一支结构合理、相对稳定的队伍。包括教学教师、管理人员等。</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7.3  资产管理</w:t>
      </w:r>
    </w:p>
    <w:p>
      <w:pPr>
        <w:spacing w:line="360" w:lineRule="auto"/>
        <w:ind w:firstLine="420" w:firstLineChars="200"/>
      </w:pPr>
      <w:r>
        <w:rPr>
          <w:rFonts w:hint="eastAsia"/>
        </w:rPr>
        <w:t>设备采购和报废，必须建立登记和报废注销手续。设备损坏或丢失应查明原因，分清责任事故和非责任事故，经审核后，按学校有关管理规定办理报损、报废、报失和赔偿手续。</w:t>
      </w:r>
    </w:p>
    <w:p>
      <w:pPr>
        <w:pStyle w:val="3"/>
        <w:spacing w:before="0" w:after="0" w:line="480" w:lineRule="auto"/>
        <w:rPr>
          <w:rFonts w:ascii="黑体" w:hAnsi="黑体" w:eastAsia="黑体"/>
          <w:b w:val="0"/>
          <w:szCs w:val="21"/>
        </w:rPr>
      </w:pPr>
      <w:r>
        <w:rPr>
          <w:rFonts w:hint="eastAsia" w:ascii="黑体" w:hAnsi="黑体" w:eastAsia="黑体"/>
          <w:kern w:val="44"/>
          <w:sz w:val="21"/>
          <w:szCs w:val="21"/>
        </w:rPr>
        <w:t>7.4  档案管理</w:t>
      </w:r>
    </w:p>
    <w:p>
      <w:pPr>
        <w:spacing w:line="360" w:lineRule="auto"/>
        <w:ind w:firstLine="420" w:firstLineChars="200"/>
      </w:pPr>
      <w:r>
        <w:rPr>
          <w:rFonts w:hint="eastAsia"/>
        </w:rPr>
        <w:t>力求设备的技术档案和原始记录齐全，包括设备的技术资料、安装调试、验收、使用交接记录、损坏故障及维修养护记录等。</w:t>
      </w:r>
    </w:p>
    <w:p>
      <w:pPr>
        <w:pStyle w:val="3"/>
        <w:spacing w:before="0" w:after="0" w:line="480" w:lineRule="auto"/>
        <w:rPr>
          <w:rFonts w:ascii="黑体" w:hAnsi="黑体" w:eastAsia="黑体"/>
          <w:kern w:val="44"/>
          <w:sz w:val="21"/>
          <w:szCs w:val="21"/>
        </w:rPr>
      </w:pPr>
      <w:r>
        <w:rPr>
          <w:rFonts w:hint="eastAsia" w:ascii="黑体" w:hAnsi="黑体" w:eastAsia="黑体"/>
          <w:kern w:val="44"/>
          <w:sz w:val="21"/>
          <w:szCs w:val="21"/>
        </w:rPr>
        <w:t xml:space="preserve">7.5 </w:t>
      </w:r>
      <w:r>
        <w:rPr>
          <w:rFonts w:ascii="黑体" w:hAnsi="黑体" w:eastAsia="黑体"/>
          <w:kern w:val="44"/>
          <w:sz w:val="21"/>
          <w:szCs w:val="21"/>
        </w:rPr>
        <w:t xml:space="preserve"> </w:t>
      </w:r>
      <w:r>
        <w:rPr>
          <w:rFonts w:hint="eastAsia" w:ascii="黑体" w:hAnsi="黑体" w:eastAsia="黑体"/>
          <w:kern w:val="44"/>
          <w:sz w:val="21"/>
          <w:szCs w:val="21"/>
        </w:rPr>
        <w:t>系统维护</w:t>
      </w:r>
    </w:p>
    <w:p>
      <w:pPr>
        <w:spacing w:line="360" w:lineRule="auto"/>
        <w:ind w:firstLine="420" w:firstLineChars="200"/>
      </w:pPr>
      <w:r>
        <w:rPr>
          <w:rFonts w:hint="eastAsia"/>
        </w:rPr>
        <w:t>做好设备的维护、防尘、防潮、防盗等安全工作，提高设备的利用率和完好率。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swiss"/>
    <w:pitch w:val="default"/>
    <w:sig w:usb0="E0002AFF" w:usb1="C0007843" w:usb2="00000009" w:usb3="00000000" w:csb0="400001FF" w:csb1="FFFF0000"/>
  </w:font>
  <w:font w:name="等线">
    <w:altName w:val="Arial Unicode MS"/>
    <w:panose1 w:val="00000000000000000000"/>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B23454"/>
    <w:multiLevelType w:val="multilevel"/>
    <w:tmpl w:val="40B234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76074FF"/>
    <w:multiLevelType w:val="multilevel"/>
    <w:tmpl w:val="476074FF"/>
    <w:lvl w:ilvl="0" w:tentative="0">
      <w:start w:val="7"/>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B402A44"/>
    <w:multiLevelType w:val="multilevel"/>
    <w:tmpl w:val="7B402A4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897"/>
    <w:rsid w:val="00007999"/>
    <w:rsid w:val="00014E73"/>
    <w:rsid w:val="000216CD"/>
    <w:rsid w:val="00023E63"/>
    <w:rsid w:val="00034934"/>
    <w:rsid w:val="00045596"/>
    <w:rsid w:val="00046B4C"/>
    <w:rsid w:val="00052897"/>
    <w:rsid w:val="0005305E"/>
    <w:rsid w:val="000629AD"/>
    <w:rsid w:val="00072EC5"/>
    <w:rsid w:val="00086E60"/>
    <w:rsid w:val="00087E87"/>
    <w:rsid w:val="000A07E8"/>
    <w:rsid w:val="000A448A"/>
    <w:rsid w:val="000B43A5"/>
    <w:rsid w:val="000B5B91"/>
    <w:rsid w:val="000C5672"/>
    <w:rsid w:val="000D688A"/>
    <w:rsid w:val="000D6C35"/>
    <w:rsid w:val="000F7B0F"/>
    <w:rsid w:val="00103411"/>
    <w:rsid w:val="00105EC1"/>
    <w:rsid w:val="001110F5"/>
    <w:rsid w:val="001117B7"/>
    <w:rsid w:val="00111A0C"/>
    <w:rsid w:val="00113EE1"/>
    <w:rsid w:val="001459F4"/>
    <w:rsid w:val="00153153"/>
    <w:rsid w:val="001541F7"/>
    <w:rsid w:val="00170CB0"/>
    <w:rsid w:val="001801E8"/>
    <w:rsid w:val="00192261"/>
    <w:rsid w:val="001A072B"/>
    <w:rsid w:val="001A24FD"/>
    <w:rsid w:val="001A32C8"/>
    <w:rsid w:val="001A40D7"/>
    <w:rsid w:val="001C69F1"/>
    <w:rsid w:val="001E1E5F"/>
    <w:rsid w:val="001E5EB0"/>
    <w:rsid w:val="001F4C7F"/>
    <w:rsid w:val="002036BE"/>
    <w:rsid w:val="00233EF5"/>
    <w:rsid w:val="00245E15"/>
    <w:rsid w:val="00246048"/>
    <w:rsid w:val="002466E8"/>
    <w:rsid w:val="00251BBF"/>
    <w:rsid w:val="00254D0B"/>
    <w:rsid w:val="00256AAF"/>
    <w:rsid w:val="00261EB0"/>
    <w:rsid w:val="002679E5"/>
    <w:rsid w:val="00270583"/>
    <w:rsid w:val="00281355"/>
    <w:rsid w:val="002910D3"/>
    <w:rsid w:val="00294099"/>
    <w:rsid w:val="002A477F"/>
    <w:rsid w:val="002A50AC"/>
    <w:rsid w:val="002C1F9F"/>
    <w:rsid w:val="002C211A"/>
    <w:rsid w:val="002C2E0A"/>
    <w:rsid w:val="002D3A71"/>
    <w:rsid w:val="002E7402"/>
    <w:rsid w:val="002F5B4B"/>
    <w:rsid w:val="002F7001"/>
    <w:rsid w:val="00301161"/>
    <w:rsid w:val="00302222"/>
    <w:rsid w:val="00305218"/>
    <w:rsid w:val="003115C6"/>
    <w:rsid w:val="00315B07"/>
    <w:rsid w:val="0032013A"/>
    <w:rsid w:val="00320203"/>
    <w:rsid w:val="003330EA"/>
    <w:rsid w:val="0033667B"/>
    <w:rsid w:val="0035690F"/>
    <w:rsid w:val="003704ED"/>
    <w:rsid w:val="00373091"/>
    <w:rsid w:val="00382411"/>
    <w:rsid w:val="00390F61"/>
    <w:rsid w:val="0039173B"/>
    <w:rsid w:val="00394AC3"/>
    <w:rsid w:val="003A0EF0"/>
    <w:rsid w:val="003B6568"/>
    <w:rsid w:val="003C230F"/>
    <w:rsid w:val="003C2579"/>
    <w:rsid w:val="003D2082"/>
    <w:rsid w:val="003D3A99"/>
    <w:rsid w:val="003D4526"/>
    <w:rsid w:val="003D6560"/>
    <w:rsid w:val="003E16B8"/>
    <w:rsid w:val="003E178E"/>
    <w:rsid w:val="003E586C"/>
    <w:rsid w:val="003F2E96"/>
    <w:rsid w:val="003F5356"/>
    <w:rsid w:val="003F5FC3"/>
    <w:rsid w:val="004000AC"/>
    <w:rsid w:val="00400F6A"/>
    <w:rsid w:val="00441655"/>
    <w:rsid w:val="004419C2"/>
    <w:rsid w:val="00441DFC"/>
    <w:rsid w:val="004443B1"/>
    <w:rsid w:val="00445E34"/>
    <w:rsid w:val="004470D3"/>
    <w:rsid w:val="00452DC7"/>
    <w:rsid w:val="00456C29"/>
    <w:rsid w:val="00462CFD"/>
    <w:rsid w:val="004A1A24"/>
    <w:rsid w:val="004A667E"/>
    <w:rsid w:val="004A789F"/>
    <w:rsid w:val="004D0EE3"/>
    <w:rsid w:val="004D2643"/>
    <w:rsid w:val="004D2BB2"/>
    <w:rsid w:val="004F76BA"/>
    <w:rsid w:val="005010B7"/>
    <w:rsid w:val="00501910"/>
    <w:rsid w:val="005034B9"/>
    <w:rsid w:val="00511709"/>
    <w:rsid w:val="00516C73"/>
    <w:rsid w:val="0052016C"/>
    <w:rsid w:val="005271EA"/>
    <w:rsid w:val="00532FC7"/>
    <w:rsid w:val="00533FE2"/>
    <w:rsid w:val="00535D46"/>
    <w:rsid w:val="00555108"/>
    <w:rsid w:val="005647A2"/>
    <w:rsid w:val="00577939"/>
    <w:rsid w:val="00582E63"/>
    <w:rsid w:val="00583ACC"/>
    <w:rsid w:val="0058644C"/>
    <w:rsid w:val="005A7524"/>
    <w:rsid w:val="005B0316"/>
    <w:rsid w:val="005C352E"/>
    <w:rsid w:val="005C4A5E"/>
    <w:rsid w:val="005C66F7"/>
    <w:rsid w:val="005C76CF"/>
    <w:rsid w:val="005E5BB0"/>
    <w:rsid w:val="005F3890"/>
    <w:rsid w:val="005F7256"/>
    <w:rsid w:val="00603F5E"/>
    <w:rsid w:val="0060673C"/>
    <w:rsid w:val="00611AB9"/>
    <w:rsid w:val="006120B2"/>
    <w:rsid w:val="0061278F"/>
    <w:rsid w:val="0061331D"/>
    <w:rsid w:val="00613655"/>
    <w:rsid w:val="00614421"/>
    <w:rsid w:val="0062092F"/>
    <w:rsid w:val="00627E0B"/>
    <w:rsid w:val="00631B13"/>
    <w:rsid w:val="00645A24"/>
    <w:rsid w:val="0065155C"/>
    <w:rsid w:val="00652F90"/>
    <w:rsid w:val="00655926"/>
    <w:rsid w:val="00657057"/>
    <w:rsid w:val="006604E9"/>
    <w:rsid w:val="00660A39"/>
    <w:rsid w:val="00665F4F"/>
    <w:rsid w:val="00677AE2"/>
    <w:rsid w:val="00680FC1"/>
    <w:rsid w:val="00691CB8"/>
    <w:rsid w:val="006921B7"/>
    <w:rsid w:val="00692B0F"/>
    <w:rsid w:val="006A3B8A"/>
    <w:rsid w:val="006A50A9"/>
    <w:rsid w:val="006A5632"/>
    <w:rsid w:val="006B2DE2"/>
    <w:rsid w:val="006B5E04"/>
    <w:rsid w:val="006D19E4"/>
    <w:rsid w:val="006D2270"/>
    <w:rsid w:val="006D372A"/>
    <w:rsid w:val="006E3891"/>
    <w:rsid w:val="006E4CAC"/>
    <w:rsid w:val="006F3D7F"/>
    <w:rsid w:val="006F3E29"/>
    <w:rsid w:val="006F66E3"/>
    <w:rsid w:val="006F6B20"/>
    <w:rsid w:val="00704C93"/>
    <w:rsid w:val="0071000C"/>
    <w:rsid w:val="00713C39"/>
    <w:rsid w:val="00714EC1"/>
    <w:rsid w:val="007264BB"/>
    <w:rsid w:val="00727A30"/>
    <w:rsid w:val="00747F79"/>
    <w:rsid w:val="00774E60"/>
    <w:rsid w:val="00780FE5"/>
    <w:rsid w:val="00783670"/>
    <w:rsid w:val="007864A4"/>
    <w:rsid w:val="0078785D"/>
    <w:rsid w:val="007B32E9"/>
    <w:rsid w:val="007E2EE6"/>
    <w:rsid w:val="007E4534"/>
    <w:rsid w:val="007E6445"/>
    <w:rsid w:val="00811F53"/>
    <w:rsid w:val="00812338"/>
    <w:rsid w:val="00822CD1"/>
    <w:rsid w:val="008242EC"/>
    <w:rsid w:val="00827BC9"/>
    <w:rsid w:val="00834EB0"/>
    <w:rsid w:val="00836353"/>
    <w:rsid w:val="00846A7C"/>
    <w:rsid w:val="00847824"/>
    <w:rsid w:val="008509F1"/>
    <w:rsid w:val="008540EC"/>
    <w:rsid w:val="008661E9"/>
    <w:rsid w:val="00871B41"/>
    <w:rsid w:val="00875BBC"/>
    <w:rsid w:val="008820FA"/>
    <w:rsid w:val="008968E3"/>
    <w:rsid w:val="008D05CA"/>
    <w:rsid w:val="008E00D6"/>
    <w:rsid w:val="008E78E4"/>
    <w:rsid w:val="008E79AC"/>
    <w:rsid w:val="00910818"/>
    <w:rsid w:val="00922446"/>
    <w:rsid w:val="009249A7"/>
    <w:rsid w:val="00926130"/>
    <w:rsid w:val="009625AD"/>
    <w:rsid w:val="00967799"/>
    <w:rsid w:val="00974E9F"/>
    <w:rsid w:val="009968F1"/>
    <w:rsid w:val="009A2FCD"/>
    <w:rsid w:val="009B31A6"/>
    <w:rsid w:val="009B773D"/>
    <w:rsid w:val="009C64D7"/>
    <w:rsid w:val="009D24B5"/>
    <w:rsid w:val="009D67F0"/>
    <w:rsid w:val="009D6A48"/>
    <w:rsid w:val="009F28AA"/>
    <w:rsid w:val="00A03206"/>
    <w:rsid w:val="00A13D64"/>
    <w:rsid w:val="00A23F0F"/>
    <w:rsid w:val="00A306A3"/>
    <w:rsid w:val="00A561CC"/>
    <w:rsid w:val="00A56644"/>
    <w:rsid w:val="00A643B9"/>
    <w:rsid w:val="00A651E0"/>
    <w:rsid w:val="00A72387"/>
    <w:rsid w:val="00A72552"/>
    <w:rsid w:val="00A80A92"/>
    <w:rsid w:val="00A94438"/>
    <w:rsid w:val="00AB4080"/>
    <w:rsid w:val="00AB5D54"/>
    <w:rsid w:val="00AD5E4C"/>
    <w:rsid w:val="00AE0897"/>
    <w:rsid w:val="00AE4354"/>
    <w:rsid w:val="00B01A7B"/>
    <w:rsid w:val="00B0683D"/>
    <w:rsid w:val="00B14A4A"/>
    <w:rsid w:val="00B17AC7"/>
    <w:rsid w:val="00B22964"/>
    <w:rsid w:val="00B470BD"/>
    <w:rsid w:val="00B533D4"/>
    <w:rsid w:val="00B75069"/>
    <w:rsid w:val="00B766FA"/>
    <w:rsid w:val="00B959C5"/>
    <w:rsid w:val="00BA46D8"/>
    <w:rsid w:val="00BA4902"/>
    <w:rsid w:val="00BB1546"/>
    <w:rsid w:val="00BC20DA"/>
    <w:rsid w:val="00BC7BA5"/>
    <w:rsid w:val="00BD21C5"/>
    <w:rsid w:val="00BE0A85"/>
    <w:rsid w:val="00C02D0A"/>
    <w:rsid w:val="00C10B6D"/>
    <w:rsid w:val="00C1222B"/>
    <w:rsid w:val="00C51AC3"/>
    <w:rsid w:val="00C6414C"/>
    <w:rsid w:val="00C77FDF"/>
    <w:rsid w:val="00C90D06"/>
    <w:rsid w:val="00C94E1F"/>
    <w:rsid w:val="00C95CBE"/>
    <w:rsid w:val="00CA3AED"/>
    <w:rsid w:val="00CA5B46"/>
    <w:rsid w:val="00CB1BD5"/>
    <w:rsid w:val="00CB318D"/>
    <w:rsid w:val="00CC3F2C"/>
    <w:rsid w:val="00CC5371"/>
    <w:rsid w:val="00CD692F"/>
    <w:rsid w:val="00CF28FE"/>
    <w:rsid w:val="00CF7866"/>
    <w:rsid w:val="00CF7BFD"/>
    <w:rsid w:val="00D04052"/>
    <w:rsid w:val="00D21374"/>
    <w:rsid w:val="00D43591"/>
    <w:rsid w:val="00D51946"/>
    <w:rsid w:val="00D54D85"/>
    <w:rsid w:val="00D642D3"/>
    <w:rsid w:val="00D65BF2"/>
    <w:rsid w:val="00D70ED8"/>
    <w:rsid w:val="00D7100F"/>
    <w:rsid w:val="00D727AF"/>
    <w:rsid w:val="00D81DFD"/>
    <w:rsid w:val="00D87481"/>
    <w:rsid w:val="00DA2437"/>
    <w:rsid w:val="00DA2D43"/>
    <w:rsid w:val="00DB4DCF"/>
    <w:rsid w:val="00DE1C38"/>
    <w:rsid w:val="00DF4096"/>
    <w:rsid w:val="00DF4F6F"/>
    <w:rsid w:val="00DF6538"/>
    <w:rsid w:val="00E02E11"/>
    <w:rsid w:val="00E04150"/>
    <w:rsid w:val="00E06604"/>
    <w:rsid w:val="00E21846"/>
    <w:rsid w:val="00E364B6"/>
    <w:rsid w:val="00E45473"/>
    <w:rsid w:val="00E46805"/>
    <w:rsid w:val="00E52053"/>
    <w:rsid w:val="00E547A8"/>
    <w:rsid w:val="00E6532D"/>
    <w:rsid w:val="00E72D98"/>
    <w:rsid w:val="00E76D0A"/>
    <w:rsid w:val="00E847E1"/>
    <w:rsid w:val="00E90AA3"/>
    <w:rsid w:val="00E9783D"/>
    <w:rsid w:val="00EC0585"/>
    <w:rsid w:val="00ED2D7B"/>
    <w:rsid w:val="00ED3A59"/>
    <w:rsid w:val="00ED49BB"/>
    <w:rsid w:val="00EE5252"/>
    <w:rsid w:val="00EF3F34"/>
    <w:rsid w:val="00F02B01"/>
    <w:rsid w:val="00F03885"/>
    <w:rsid w:val="00F2295A"/>
    <w:rsid w:val="00F2317B"/>
    <w:rsid w:val="00F30138"/>
    <w:rsid w:val="00F3689F"/>
    <w:rsid w:val="00F7091B"/>
    <w:rsid w:val="00F717F9"/>
    <w:rsid w:val="00F83AEB"/>
    <w:rsid w:val="00F94542"/>
    <w:rsid w:val="00FA0818"/>
    <w:rsid w:val="00FB1447"/>
    <w:rsid w:val="00FB39CE"/>
    <w:rsid w:val="00FB4979"/>
    <w:rsid w:val="00FC182B"/>
    <w:rsid w:val="00FD3C6F"/>
    <w:rsid w:val="00FD680A"/>
    <w:rsid w:val="00FF74E8"/>
    <w:rsid w:val="1FF84C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3">
    <w:name w:val="heading 2"/>
    <w:basedOn w:val="1"/>
    <w:next w:val="1"/>
    <w:link w:val="1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4">
    <w:name w:val="Balloon Text"/>
    <w:basedOn w:val="1"/>
    <w:link w:val="13"/>
    <w:semiHidden/>
    <w:unhideWhenUsed/>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9">
    <w:name w:val="标题 1 Char"/>
    <w:basedOn w:val="7"/>
    <w:link w:val="2"/>
    <w:qFormat/>
    <w:uiPriority w:val="9"/>
    <w:rPr>
      <w:b/>
      <w:bCs/>
      <w:kern w:val="44"/>
      <w:sz w:val="44"/>
      <w:szCs w:val="44"/>
    </w:rPr>
  </w:style>
  <w:style w:type="paragraph" w:styleId="10">
    <w:name w:val="List Paragraph"/>
    <w:basedOn w:val="1"/>
    <w:qFormat/>
    <w:uiPriority w:val="34"/>
    <w:pPr>
      <w:ind w:firstLine="420" w:firstLineChars="200"/>
    </w:pPr>
  </w:style>
  <w:style w:type="paragraph" w:customStyle="1" w:styleId="11">
    <w:name w:val="段"/>
    <w:link w:val="12"/>
    <w:uiPriority w:val="99"/>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character" w:customStyle="1" w:styleId="12">
    <w:name w:val="段 Char Char"/>
    <w:link w:val="11"/>
    <w:locked/>
    <w:uiPriority w:val="99"/>
    <w:rPr>
      <w:rFonts w:ascii="宋体" w:hAnsi="Times New Roman" w:eastAsia="宋体" w:cs="Times New Roman"/>
      <w:kern w:val="0"/>
      <w:szCs w:val="20"/>
    </w:rPr>
  </w:style>
  <w:style w:type="character" w:customStyle="1" w:styleId="13">
    <w:name w:val="批注框文本 Char"/>
    <w:basedOn w:val="7"/>
    <w:link w:val="4"/>
    <w:semiHidden/>
    <w:uiPriority w:val="99"/>
    <w:rPr>
      <w:rFonts w:ascii="Calibri" w:hAnsi="Calibri" w:eastAsia="宋体" w:cs="Times New Roman"/>
      <w:sz w:val="18"/>
      <w:szCs w:val="18"/>
    </w:rPr>
  </w:style>
  <w:style w:type="character" w:customStyle="1" w:styleId="14">
    <w:name w:val="页眉 Char"/>
    <w:basedOn w:val="7"/>
    <w:link w:val="6"/>
    <w:uiPriority w:val="99"/>
    <w:rPr>
      <w:rFonts w:ascii="Calibri" w:hAnsi="Calibri" w:eastAsia="宋体" w:cs="Times New Roman"/>
      <w:sz w:val="18"/>
      <w:szCs w:val="18"/>
    </w:rPr>
  </w:style>
  <w:style w:type="character" w:customStyle="1" w:styleId="15">
    <w:name w:val="页脚 Char"/>
    <w:basedOn w:val="7"/>
    <w:link w:val="5"/>
    <w:uiPriority w:val="99"/>
    <w:rPr>
      <w:rFonts w:ascii="Calibri" w:hAnsi="Calibri" w:eastAsia="宋体" w:cs="Times New Roman"/>
      <w:sz w:val="18"/>
      <w:szCs w:val="18"/>
    </w:rPr>
  </w:style>
  <w:style w:type="character" w:customStyle="1" w:styleId="16">
    <w:name w:val="标题 2 Char"/>
    <w:basedOn w:val="7"/>
    <w:link w:val="3"/>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725</Words>
  <Characters>4135</Characters>
  <Lines>34</Lines>
  <Paragraphs>9</Paragraphs>
  <TotalTime>226</TotalTime>
  <ScaleCrop>false</ScaleCrop>
  <LinksUpToDate>false</LinksUpToDate>
  <CharactersWithSpaces>4851</CharactersWithSpaces>
  <Application>WPS Office_11.1.0.8306_F1E327BC-269C-435d-A152-05C5408002CA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2018-11-28T08:18:00Z</dcterms:created>
  <dc:creator>张仲华</dc:creator>
  <cp:lastModifiedBy>禹</cp:lastModifiedBy>
  <dcterms:modified xsi:type="dcterms:W3CDTF">2018-12-26T02:18:08Z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2052-11.1.0.8306</vt:lpwstr>
  </property>
</Properties>
</file>